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856"/>
        <w:gridCol w:w="425"/>
        <w:gridCol w:w="1134"/>
        <w:gridCol w:w="5245"/>
      </w:tblGrid>
      <w:tr w:rsidR="00941347" w:rsidTr="00AD26F5">
        <w:trPr>
          <w:trHeight w:val="629"/>
        </w:trPr>
        <w:tc>
          <w:tcPr>
            <w:tcW w:w="562" w:type="dxa"/>
          </w:tcPr>
          <w:p w:rsidR="00941347" w:rsidRDefault="00CB7179" w:rsidP="005B6100">
            <w:r>
              <w:rPr>
                <w:rFonts w:ascii="Times New Roman" w:eastAsia="华文仿宋"/>
                <w:sz w:val="32"/>
              </w:rPr>
              <w:t>1</w:t>
            </w:r>
          </w:p>
        </w:tc>
        <w:tc>
          <w:tcPr>
            <w:tcW w:w="1281" w:type="dxa"/>
            <w:gridSpan w:val="2"/>
          </w:tcPr>
          <w:p w:rsidR="00941347" w:rsidRDefault="005B6100" w:rsidP="000D41E6">
            <w:r>
              <w:rPr>
                <w:rFonts w:ascii="Times New Roman" w:eastAsia="华文仿宋" w:hint="eastAsia"/>
                <w:sz w:val="32"/>
              </w:rPr>
              <w:t>、提案第</w:t>
            </w:r>
          </w:p>
        </w:tc>
        <w:tc>
          <w:tcPr>
            <w:tcW w:w="1134" w:type="dxa"/>
          </w:tcPr>
          <w:p w:rsidR="00941347" w:rsidRPr="000D41E6" w:rsidRDefault="00AD26F5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20180279</w:t>
            </w:r>
          </w:p>
        </w:tc>
        <w:tc>
          <w:tcPr>
            <w:tcW w:w="5245" w:type="dxa"/>
          </w:tcPr>
          <w:p w:rsidR="00941347" w:rsidRDefault="00941347">
            <w:r>
              <w:rPr>
                <w:rFonts w:ascii="Times New Roman" w:eastAsia="华文仿宋" w:hint="eastAsia"/>
                <w:sz w:val="32"/>
              </w:rPr>
              <w:t>号</w:t>
            </w:r>
          </w:p>
        </w:tc>
      </w:tr>
      <w:tr w:rsidR="000D41E6" w:rsidTr="00AD26F5">
        <w:trPr>
          <w:trHeight w:val="541"/>
        </w:trPr>
        <w:tc>
          <w:tcPr>
            <w:tcW w:w="1418" w:type="dxa"/>
            <w:gridSpan w:val="2"/>
          </w:tcPr>
          <w:p w:rsidR="000D41E6" w:rsidRDefault="00C74D4D" w:rsidP="00C74D4D">
            <w:r>
              <w:rPr>
                <w:rFonts w:ascii="黑体" w:eastAsia="黑体" w:hint="eastAsia"/>
                <w:sz w:val="28"/>
              </w:rPr>
              <w:t>标题</w:t>
            </w:r>
            <w:r w:rsidR="000D41E6">
              <w:rPr>
                <w:rFonts w:ascii="黑体" w:eastAsia="黑体" w:hint="eastAsia"/>
                <w:sz w:val="28"/>
              </w:rPr>
              <w:t>：</w:t>
            </w:r>
          </w:p>
        </w:tc>
        <w:tc>
          <w:tcPr>
            <w:tcW w:w="6804" w:type="dxa"/>
            <w:gridSpan w:val="3"/>
          </w:tcPr>
          <w:p w:rsidR="000D41E6" w:rsidRPr="000D41E6" w:rsidRDefault="004C293B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关于优化口岸通关,便利深港经贸发展,落实过境免签,促进大湾区建设的提案</w:t>
            </w:r>
          </w:p>
        </w:tc>
      </w:tr>
      <w:tr w:rsidR="000D41E6" w:rsidTr="00AD26F5">
        <w:trPr>
          <w:trHeight w:val="566"/>
        </w:trPr>
        <w:tc>
          <w:tcPr>
            <w:tcW w:w="1418" w:type="dxa"/>
            <w:gridSpan w:val="2"/>
          </w:tcPr>
          <w:p w:rsidR="000D41E6" w:rsidRDefault="000D41E6" w:rsidP="000D41E6">
            <w:pPr>
              <w:tabs>
                <w:tab w:val="left" w:pos="810"/>
              </w:tabs>
            </w:pPr>
            <w:r>
              <w:rPr>
                <w:rFonts w:ascii="黑体" w:eastAsia="黑体" w:hint="eastAsia"/>
                <w:sz w:val="28"/>
              </w:rPr>
              <w:t>提 出 人：</w:t>
            </w:r>
          </w:p>
        </w:tc>
        <w:tc>
          <w:tcPr>
            <w:tcW w:w="6804" w:type="dxa"/>
            <w:gridSpan w:val="3"/>
          </w:tcPr>
          <w:p w:rsidR="000D41E6" w:rsidRPr="000D41E6" w:rsidRDefault="004C293B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林晓辉</w:t>
            </w:r>
          </w:p>
        </w:tc>
      </w:tr>
      <w:tr w:rsidR="000D41E6" w:rsidTr="00AD26F5">
        <w:trPr>
          <w:trHeight w:val="621"/>
        </w:trPr>
        <w:tc>
          <w:tcPr>
            <w:tcW w:w="1418" w:type="dxa"/>
            <w:gridSpan w:val="2"/>
          </w:tcPr>
          <w:p w:rsidR="000D41E6" w:rsidRDefault="000D41E6">
            <w:r>
              <w:rPr>
                <w:rFonts w:ascii="黑体" w:eastAsia="黑体" w:hint="eastAsia"/>
                <w:sz w:val="28"/>
              </w:rPr>
              <w:t>办理类型：</w:t>
            </w:r>
          </w:p>
        </w:tc>
        <w:tc>
          <w:tcPr>
            <w:tcW w:w="6804" w:type="dxa"/>
            <w:gridSpan w:val="3"/>
          </w:tcPr>
          <w:p w:rsidR="000D41E6" w:rsidRPr="000D41E6" w:rsidRDefault="006A336C" w:rsidP="008144F1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分办</w:t>
            </w:r>
          </w:p>
        </w:tc>
      </w:tr>
      <w:tr w:rsidR="000D41E6" w:rsidTr="00AD26F5">
        <w:trPr>
          <w:trHeight w:val="675"/>
        </w:trPr>
        <w:tc>
          <w:tcPr>
            <w:tcW w:w="1418" w:type="dxa"/>
            <w:gridSpan w:val="2"/>
          </w:tcPr>
          <w:p w:rsidR="000D41E6" w:rsidRPr="000D41E6" w:rsidRDefault="006A336C" w:rsidP="000D41E6">
            <w:pPr>
              <w:ind w:left="1400" w:hangingChars="500" w:hanging="1400"/>
              <w:rPr>
                <w:rFonts w:ascii="Times New Roman" w:eastAsia="华文仿宋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分办</w:t>
            </w:r>
            <w:r w:rsidR="000D41E6">
              <w:rPr>
                <w:rFonts w:ascii="黑体" w:eastAsia="黑体" w:hint="eastAsia"/>
                <w:sz w:val="28"/>
              </w:rPr>
              <w:t>单位：</w:t>
            </w:r>
          </w:p>
        </w:tc>
        <w:tc>
          <w:tcPr>
            <w:tcW w:w="6804" w:type="dxa"/>
            <w:gridSpan w:val="3"/>
          </w:tcPr>
          <w:p w:rsidR="000D41E6" w:rsidRPr="000D41E6" w:rsidRDefault="004C293B" w:rsidP="008144F1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口岸办</w:t>
            </w:r>
            <w:r w:rsidR="006A336C">
              <w:rPr>
                <w:rFonts w:ascii="华文仿宋" w:eastAsia="华文仿宋" w:hAnsi="华文仿宋" w:hint="eastAsia"/>
                <w:sz w:val="28"/>
                <w:szCs w:val="28"/>
              </w:rPr>
              <w:t>、</w:t>
            </w:r>
            <w:r w:rsidR="006A336C">
              <w:rPr>
                <w:rFonts w:ascii="华文仿宋" w:eastAsia="华文仿宋" w:hAnsi="华文仿宋"/>
                <w:sz w:val="28"/>
                <w:szCs w:val="28"/>
              </w:rPr>
              <w:t>市文体旅游局</w:t>
            </w:r>
          </w:p>
        </w:tc>
      </w:tr>
      <w:tr w:rsidR="00C542F7" w:rsidRPr="000D41E6" w:rsidTr="00474338">
        <w:trPr>
          <w:trHeight w:val="675"/>
        </w:trPr>
        <w:tc>
          <w:tcPr>
            <w:tcW w:w="1418" w:type="dxa"/>
            <w:gridSpan w:val="2"/>
          </w:tcPr>
          <w:p w:rsidR="00C542F7" w:rsidRPr="000D41E6" w:rsidRDefault="00C542F7" w:rsidP="006A336C">
            <w:pPr>
              <w:rPr>
                <w:rFonts w:ascii="Times New Roman" w:eastAsia="华文仿宋"/>
                <w:sz w:val="28"/>
              </w:rPr>
            </w:pPr>
          </w:p>
        </w:tc>
        <w:tc>
          <w:tcPr>
            <w:tcW w:w="6804" w:type="dxa"/>
            <w:gridSpan w:val="3"/>
          </w:tcPr>
          <w:p w:rsidR="00C542F7" w:rsidRPr="000D41E6" w:rsidRDefault="00C542F7" w:rsidP="006A336C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C0288" w:rsidTr="00AD26F5">
        <w:trPr>
          <w:trHeight w:val="573"/>
        </w:trPr>
        <w:tc>
          <w:tcPr>
            <w:tcW w:w="8222" w:type="dxa"/>
            <w:gridSpan w:val="5"/>
          </w:tcPr>
          <w:p w:rsidR="004C0288" w:rsidRPr="000D41E6" w:rsidRDefault="004C0288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</w:rPr>
              <w:t>内    容：</w:t>
            </w:r>
          </w:p>
        </w:tc>
      </w:tr>
      <w:tr w:rsidR="000D41E6" w:rsidTr="00AD26F5">
        <w:trPr>
          <w:trHeight w:val="882"/>
        </w:trPr>
        <w:tc>
          <w:tcPr>
            <w:tcW w:w="8222" w:type="dxa"/>
            <w:gridSpan w:val="5"/>
          </w:tcPr>
          <w:p w:rsidR="000D41E6" w:rsidRPr="000D41E6" w:rsidRDefault="004C293B" w:rsidP="001114EC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 xml:space="preserve">　　一、深港经贸发展概况</w:t>
            </w:r>
            <w:r>
              <w:rPr>
                <w:rFonts w:ascii="华文仿宋" w:eastAsia="华文仿宋" w:hAnsi="华文仿宋"/>
                <w:sz w:val="28"/>
                <w:szCs w:val="28"/>
              </w:rPr>
              <w:br/>
              <w:t xml:space="preserve">　　香港是深圳最大的进出口市场，而深圳口岸是内地对香港最重要的贸易纽带。深港贸易规模从1997年的701.4亿元大幅攀升至2016年的6961.5亿元，年均增长12.8%，二十年间，两地贸易规模增长了近10倍。一方面，港商建立的“前店后厂”加工贸易模式日渐退出内地市场、规模也逐渐萎缩，另一方面，“加工贸易+外商投资企业”模式在广东制造业领域的主导地位逐渐弱化，外资企业包括不少港资企业也将其产能继续内迁。可以看到，深港贸易结构起了变化，经贸关系更加紧密，两地互补互惠互利的经贸融合正在形成，加上同城化生活越趋普遍，通关口岸环境应该更畅顺和方便。</w:t>
            </w:r>
            <w:r>
              <w:rPr>
                <w:rFonts w:ascii="华文仿宋" w:eastAsia="华文仿宋" w:hAnsi="华文仿宋"/>
                <w:sz w:val="28"/>
                <w:szCs w:val="28"/>
              </w:rPr>
              <w:br/>
              <w:t xml:space="preserve">　　二、问题</w:t>
            </w:r>
            <w:r>
              <w:rPr>
                <w:rFonts w:ascii="华文仿宋" w:eastAsia="华文仿宋" w:hAnsi="华文仿宋"/>
                <w:sz w:val="28"/>
                <w:szCs w:val="28"/>
              </w:rPr>
              <w:br/>
              <w:t xml:space="preserve">　　一是目前深港过关口岸共有九个（陆路口岸包括罗湖、福田、皇岗、深圳湾、文锦渡、沙头角，水路口岸有蛇口码头、福永码头，还有深圳机场口岸），其中以皇岗、深圳湾、福田和罗湖为主要的过</w:t>
            </w:r>
            <w:r>
              <w:rPr>
                <w:rFonts w:ascii="华文仿宋" w:eastAsia="华文仿宋" w:hAnsi="华文仿宋"/>
                <w:sz w:val="28"/>
                <w:szCs w:val="28"/>
              </w:rPr>
              <w:lastRenderedPageBreak/>
              <w:t>关口岸。新的口岸如莲塘口岸和西九龙的“一地两检”口岸即将落成，固然能够纾解进入口人多拥挤的情况，部分现有口岸同时应该尽快进行改造和优化。2017年深圳口岸全年出入境总人次达2.41亿，同比增长0.81%，当中使用自助查验通道近1.54亿人，占64.04%，使用人工查验通道的大概有8，700多万人。可见，现有口岸通关环境仍存在提升空间。</w:t>
            </w:r>
            <w:r>
              <w:rPr>
                <w:rFonts w:ascii="华文仿宋" w:eastAsia="华文仿宋" w:hAnsi="华文仿宋"/>
                <w:sz w:val="28"/>
                <w:szCs w:val="28"/>
              </w:rPr>
              <w:br/>
              <w:t xml:space="preserve">　　二是作为深港之间唯一24小时通关口岸，皇岗口岸货检区于1989年12月建成通关，旅检区于1991年8月建成通关，原设计旅客通关能力为5万人次每日，但目前日均旅客流量已达到约每日8万人次，远远超出了原本设计的负荷。下一步应落实推动皇岗口岸重建项目，针对现有旅检出入境场地、建筑、设施等进行必要的改造。</w:t>
            </w:r>
            <w:r>
              <w:rPr>
                <w:rFonts w:ascii="华文仿宋" w:eastAsia="华文仿宋" w:hAnsi="华文仿宋"/>
                <w:sz w:val="28"/>
                <w:szCs w:val="28"/>
              </w:rPr>
              <w:br/>
              <w:t xml:space="preserve">　　三是深圳湾口岸自2007年开通后出入境旅客及车辆增长迅速，进出旅客日均在10万人以上，每日出入境车辆也达12000辆左右，随着前海深港合作的深入，这一数字预计将继续增长。然而，深圳湾口岸的交通现状，一直是往来深港旅客的痛，深圳各个部门对其进行多次改善，但见效有限。</w:t>
            </w:r>
            <w:r>
              <w:rPr>
                <w:rFonts w:ascii="华文仿宋" w:eastAsia="华文仿宋" w:hAnsi="华文仿宋"/>
                <w:sz w:val="28"/>
                <w:szCs w:val="28"/>
              </w:rPr>
              <w:br/>
              <w:t xml:space="preserve">　　目前深港口岸优化工作重点应更多地考虑争取与香港特区政府合作，增加24小时通关口岸数量，例如让深圳湾口岸变成24小时通关口岸，还有优化并增加自助过关通道，简化通关流程、改革查验模式、建立统一的通关信息共享平台等措施。</w:t>
            </w:r>
          </w:p>
        </w:tc>
      </w:tr>
      <w:tr w:rsidR="00793158" w:rsidRPr="000D41E6" w:rsidTr="00AD26F5">
        <w:trPr>
          <w:trHeight w:val="573"/>
        </w:trPr>
        <w:tc>
          <w:tcPr>
            <w:tcW w:w="8222" w:type="dxa"/>
            <w:gridSpan w:val="5"/>
          </w:tcPr>
          <w:p w:rsidR="00793158" w:rsidRPr="000D41E6" w:rsidRDefault="008E4222" w:rsidP="008E4222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办    法</w:t>
            </w:r>
            <w:r w:rsidR="00793158">
              <w:rPr>
                <w:rFonts w:ascii="黑体" w:eastAsia="黑体" w:hint="eastAsia"/>
                <w:sz w:val="28"/>
              </w:rPr>
              <w:t>：</w:t>
            </w:r>
          </w:p>
        </w:tc>
      </w:tr>
      <w:tr w:rsidR="00793158" w:rsidRPr="000D41E6" w:rsidTr="00AD26F5">
        <w:trPr>
          <w:trHeight w:val="882"/>
        </w:trPr>
        <w:tc>
          <w:tcPr>
            <w:tcW w:w="8222" w:type="dxa"/>
            <w:gridSpan w:val="5"/>
          </w:tcPr>
          <w:p w:rsidR="00793158" w:rsidRPr="000D41E6" w:rsidRDefault="00793158" w:rsidP="001114EC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lastRenderedPageBreak/>
              <w:t xml:space="preserve">　　（一）优化口岸设施及内外交通</w:t>
            </w:r>
            <w:r>
              <w:rPr>
                <w:rFonts w:ascii="华文仿宋" w:eastAsia="华文仿宋" w:hAnsi="华文仿宋"/>
                <w:sz w:val="28"/>
                <w:szCs w:val="28"/>
              </w:rPr>
              <w:br/>
              <w:t xml:space="preserve">　　2017年10月实施了新规例，乘坐中港牌小汽车出入境旅客须下车经口岸旅客检查通道进行“行李落地”过关，可能增加了过境汽车轮候时间，或造成“车龙”，因此我建议取消“行李落地”过关这个措施，并扩建多层式停车场或地下停车场以减轻车辆堵塞道路的问题，这将有助于提高旅客与客车出入境通过能力，创造良好的通关环境。</w:t>
            </w:r>
            <w:r>
              <w:rPr>
                <w:rFonts w:ascii="华文仿宋" w:eastAsia="华文仿宋" w:hAnsi="华文仿宋"/>
                <w:sz w:val="28"/>
                <w:szCs w:val="28"/>
              </w:rPr>
              <w:br/>
              <w:t xml:space="preserve">　　▲ 皇岗口岸通道（1）</w:t>
            </w:r>
            <w:r>
              <w:rPr>
                <w:rFonts w:ascii="华文仿宋" w:eastAsia="华文仿宋" w:hAnsi="华文仿宋"/>
                <w:sz w:val="28"/>
                <w:szCs w:val="28"/>
              </w:rPr>
              <w:br/>
              <w:t xml:space="preserve">　　▲ 皇岗口岸24小时通关夜景（2）</w:t>
            </w:r>
            <w:r>
              <w:rPr>
                <w:rFonts w:ascii="华文仿宋" w:eastAsia="华文仿宋" w:hAnsi="华文仿宋"/>
                <w:sz w:val="28"/>
                <w:szCs w:val="28"/>
              </w:rPr>
              <w:br/>
              <w:t xml:space="preserve">　　根据我自身过关的切身经历，我认为，须优化口岸外部交通组织，提升进出口岸效率，同时完善口岸内部微循环。以深圳湾口岸为例，口岸原设计的行车通道数目是充足的，可是实际运营的过关通道就只有两三条，容易造成 “车龙”，因此，我建议增加开通汽车通道。另外，口岸应扩大即停即走区域，减少口岸旁的社会车辆区的车辆停留时间，保持东、西两道进出畅通，并且加大执法部门严惩违章停车逾时者的力度。</w:t>
            </w:r>
            <w:r>
              <w:rPr>
                <w:rFonts w:ascii="华文仿宋" w:eastAsia="华文仿宋" w:hAnsi="华文仿宋"/>
                <w:sz w:val="28"/>
                <w:szCs w:val="28"/>
              </w:rPr>
              <w:br/>
              <w:t xml:space="preserve">　　▲深圳湾口岸出境大厅自助通道（3）</w:t>
            </w:r>
            <w:r>
              <w:rPr>
                <w:rFonts w:ascii="华文仿宋" w:eastAsia="华文仿宋" w:hAnsi="华文仿宋"/>
                <w:sz w:val="28"/>
                <w:szCs w:val="28"/>
              </w:rPr>
              <w:br/>
              <w:t xml:space="preserve">　　▲深圳湾口岸候检车辆大排长龙（4）</w:t>
            </w:r>
            <w:r>
              <w:rPr>
                <w:rFonts w:ascii="华文仿宋" w:eastAsia="华文仿宋" w:hAnsi="华文仿宋"/>
                <w:sz w:val="28"/>
                <w:szCs w:val="28"/>
              </w:rPr>
              <w:br/>
              <w:t xml:space="preserve">　　（二）过境免签措施宜进一步扩大</w:t>
            </w:r>
            <w:r>
              <w:rPr>
                <w:rFonts w:ascii="华文仿宋" w:eastAsia="华文仿宋" w:hAnsi="华文仿宋"/>
                <w:sz w:val="28"/>
                <w:szCs w:val="28"/>
              </w:rPr>
              <w:br/>
              <w:t xml:space="preserve">　　广东省公安厅于2017年12月12日推出粤港澳大湾区建设18项举措，当中包括落实53个国家外国人过境免签政策，停留时限由现行72小时延长至144小时，其次是免签范围进一步扩大，入境口岸</w:t>
            </w:r>
            <w:r>
              <w:rPr>
                <w:rFonts w:ascii="华文仿宋" w:eastAsia="华文仿宋" w:hAnsi="华文仿宋"/>
                <w:sz w:val="28"/>
                <w:szCs w:val="28"/>
              </w:rPr>
              <w:lastRenderedPageBreak/>
              <w:t>从只在白云机场空港口岸，扩大至深圳宝安机场、揭阳潮汕机场空港口岸。</w:t>
            </w:r>
            <w:r>
              <w:rPr>
                <w:rFonts w:ascii="华文仿宋" w:eastAsia="华文仿宋" w:hAnsi="华文仿宋"/>
                <w:sz w:val="28"/>
                <w:szCs w:val="28"/>
              </w:rPr>
              <w:br/>
              <w:t xml:space="preserve">　　新政策将于今年第一季度实施，我建议，深圳方面应注重落实，落实好了，肯定将大大促进境外人员通过香港入境内地的效率，更有助于吸引人流、物流、资金流到粤港澳大湾区寻找发展机会，将带来新一轮投资热潮。</w:t>
            </w:r>
            <w:r>
              <w:rPr>
                <w:rFonts w:ascii="华文仿宋" w:eastAsia="华文仿宋" w:hAnsi="华文仿宋"/>
                <w:sz w:val="28"/>
                <w:szCs w:val="28"/>
              </w:rPr>
              <w:br/>
              <w:t xml:space="preserve">　　（三）扩大粤港澳水路通关措施</w:t>
            </w:r>
            <w:r>
              <w:rPr>
                <w:rFonts w:ascii="华文仿宋" w:eastAsia="华文仿宋" w:hAnsi="华文仿宋"/>
                <w:sz w:val="28"/>
                <w:szCs w:val="28"/>
              </w:rPr>
              <w:br/>
              <w:t xml:space="preserve">　　大力推进粤港澳游艇自由行政策落地，例如成立专案小组制定统一的清关程序，设立一个涉及海关、边检、卫生检疫等多方部门的游艇清关资源共享平台，加快游艇过境审批，并且率先在中国（广东）自由贸易试验区前海蛇口片区实现深港游艇自由行试行、争取在蛇口太子湾邮轮母港实施外国旅游团队乘坐邮轮入境15天内免签政策。</w:t>
            </w:r>
            <w:r>
              <w:rPr>
                <w:rFonts w:ascii="华文仿宋" w:eastAsia="华文仿宋" w:hAnsi="华文仿宋"/>
                <w:sz w:val="28"/>
                <w:szCs w:val="28"/>
              </w:rPr>
              <w:br/>
              <w:t xml:space="preserve">　　（四）扩大粤港澳“一程多站”的深度旅游发展，强化三地合作</w:t>
            </w:r>
            <w:r>
              <w:rPr>
                <w:rFonts w:ascii="华文仿宋" w:eastAsia="华文仿宋" w:hAnsi="华文仿宋"/>
                <w:sz w:val="28"/>
                <w:szCs w:val="28"/>
              </w:rPr>
              <w:br/>
              <w:t xml:space="preserve">　　例如推广“一卡通”应用，促进粤港澳三地电子钱包付费在过关的交通以至消费上互联互通，突破地域限制。其次，加大外国旅游团队来深圳以至大湾区旅游的奖励力度，获奖励的不仅只有旅行社，还有餐饮、酒店住宿等相关行业。</w:t>
            </w:r>
            <w:r>
              <w:rPr>
                <w:rFonts w:ascii="华文仿宋" w:eastAsia="华文仿宋" w:hAnsi="华文仿宋"/>
                <w:sz w:val="28"/>
                <w:szCs w:val="28"/>
              </w:rPr>
              <w:br/>
              <w:t xml:space="preserve">　　总结，改善现有口岸通关环境，进一步扩大过境免签措施有利于粤港澳大湾区经济发展，我们要好好抓紧这个发展机遇，一起“携手新时代，共圆中国梦”。</w:t>
            </w:r>
          </w:p>
        </w:tc>
      </w:tr>
    </w:tbl>
    <w:p w:rsidR="00A9009C" w:rsidRDefault="00A9009C"/>
    <w:tbl>
      <w:tblPr>
        <w:tblW w:w="8386" w:type="dxa"/>
        <w:tblLook w:val="04A0"/>
      </w:tblPr>
      <w:tblGrid>
        <w:gridCol w:w="568"/>
        <w:gridCol w:w="7818"/>
      </w:tblGrid>
      <w:tr w:rsidR="00DC73DE" w:rsidTr="002F259D">
        <w:trPr>
          <w:trHeight w:val="558"/>
        </w:trPr>
        <w:tc>
          <w:tcPr>
            <w:tcW w:w="8386" w:type="dxa"/>
            <w:gridSpan w:val="2"/>
          </w:tcPr>
          <w:p w:rsidR="00DC73DE" w:rsidRDefault="00CD3E1F">
            <w:r>
              <w:rPr>
                <w:rFonts w:ascii="黑体" w:eastAsia="黑体" w:hAnsi="黑体" w:hint="eastAsia"/>
                <w:sz w:val="30"/>
                <w:szCs w:val="30"/>
              </w:rPr>
              <w:t>政协委员通讯录</w:t>
            </w:r>
          </w:p>
        </w:tc>
      </w:tr>
      <w:tr w:rsidR="00DC73DE" w:rsidTr="002F259D">
        <w:trPr>
          <w:trHeight w:val="779"/>
        </w:trPr>
        <w:tc>
          <w:tcPr>
            <w:tcW w:w="568" w:type="dxa"/>
          </w:tcPr>
          <w:p w:rsidR="00DC73DE" w:rsidRDefault="00CD3E1F">
            <w:r>
              <w:rPr>
                <w:rFonts w:ascii="仿宋_GB2312" w:eastAsia="仿宋_GB2312" w:cs="仿宋_GB2312" w:hint="eastAsia"/>
                <w:sz w:val="28"/>
                <w:szCs w:val="28"/>
              </w:rPr>
              <w:t>1.</w:t>
            </w:r>
          </w:p>
        </w:tc>
        <w:tc>
          <w:tcPr>
            <w:tcW w:w="7818" w:type="dxa"/>
          </w:tcPr>
          <w:p w:rsidR="00DC73DE" w:rsidRDefault="00CD3E1F" w:rsidP="00DA0068">
            <w:r>
              <w:rPr>
                <w:rFonts w:ascii="仿宋_GB2312" w:eastAsia="仿宋_GB2312" w:cs="仿宋_GB2312" w:hint="eastAsia"/>
                <w:sz w:val="28"/>
                <w:szCs w:val="28"/>
              </w:rPr>
              <w:t>林晓辉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男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),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伟禄集团控股有限公司董事会主席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,13823302888,88263888,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福田保税区市花路花样年福年广场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B1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栋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311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室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,518000,</w:t>
            </w:r>
          </w:p>
        </w:tc>
      </w:tr>
      <w:tr w:rsidR="00DC73DE" w:rsidTr="002F259D">
        <w:trPr>
          <w:trHeight w:val="558"/>
        </w:trPr>
        <w:tc>
          <w:tcPr>
            <w:tcW w:w="8386" w:type="dxa"/>
            <w:gridSpan w:val="2"/>
          </w:tcPr>
          <w:p w:rsidR="00DC73DE" w:rsidRDefault="00CD3E1F">
            <w:r>
              <w:rPr>
                <w:rFonts w:ascii="黑体" w:eastAsia="黑体" w:hAnsi="黑体" w:hint="eastAsia"/>
                <w:sz w:val="30"/>
                <w:szCs w:val="30"/>
              </w:rPr>
              <w:t>承办单位通讯录</w:t>
            </w:r>
          </w:p>
        </w:tc>
      </w:tr>
      <w:tr w:rsidR="00DC73DE" w:rsidTr="002F259D">
        <w:trPr>
          <w:trHeight w:val="779"/>
        </w:trPr>
        <w:tc>
          <w:tcPr>
            <w:tcW w:w="568" w:type="dxa"/>
          </w:tcPr>
          <w:p w:rsidR="00DC73DE" w:rsidRDefault="00CD3E1F">
            <w:r>
              <w:rPr>
                <w:rFonts w:ascii="仿宋_GB2312" w:eastAsia="仿宋_GB2312" w:cs="仿宋_GB2312" w:hint="eastAsia"/>
                <w:sz w:val="28"/>
                <w:szCs w:val="28"/>
              </w:rPr>
              <w:t>1.</w:t>
            </w:r>
          </w:p>
        </w:tc>
        <w:tc>
          <w:tcPr>
            <w:tcW w:w="7818" w:type="dxa"/>
          </w:tcPr>
          <w:p w:rsidR="00DC73DE" w:rsidRDefault="00CD3E1F" w:rsidP="00DA0068">
            <w:r>
              <w:rPr>
                <w:rFonts w:ascii="仿宋_GB2312" w:eastAsia="仿宋_GB2312" w:cs="仿宋_GB2312" w:hint="eastAsia"/>
                <w:sz w:val="28"/>
                <w:szCs w:val="28"/>
              </w:rPr>
              <w:t>公安局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李文达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),13510820558,84465080,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罗湖区解放路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4018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号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,518001</w:t>
            </w:r>
          </w:p>
        </w:tc>
      </w:tr>
      <w:tr w:rsidR="00185863">
        <w:tc>
          <w:tcPr>
            <w:tcW w:w="568" w:type="dxa"/>
          </w:tcPr>
          <w:p w:rsidR="00DC73DE" w:rsidRDefault="00CD3E1F">
            <w:r>
              <w:rPr>
                <w:rFonts w:ascii="仿宋_GB2312" w:eastAsia="仿宋_GB2312" w:cs="仿宋_GB2312" w:hint="eastAsia"/>
                <w:sz w:val="28"/>
                <w:szCs w:val="28"/>
              </w:rPr>
              <w:t>2.</w:t>
            </w:r>
          </w:p>
        </w:tc>
        <w:tc>
          <w:tcPr>
            <w:tcW w:w="7818" w:type="dxa"/>
          </w:tcPr>
          <w:p w:rsidR="00DC73DE" w:rsidRDefault="00CD3E1F" w:rsidP="00DA0068">
            <w:r>
              <w:rPr>
                <w:rFonts w:ascii="仿宋_GB2312" w:eastAsia="仿宋_GB2312" w:cs="仿宋_GB2312" w:hint="eastAsia"/>
                <w:sz w:val="28"/>
                <w:szCs w:val="28"/>
              </w:rPr>
              <w:t>口岸办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陈雪莲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),15986676379,83758559,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福田南路口岸指挥中心楼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,518045</w:t>
            </w:r>
          </w:p>
        </w:tc>
      </w:tr>
      <w:tr w:rsidR="00185863">
        <w:tc>
          <w:tcPr>
            <w:tcW w:w="568" w:type="dxa"/>
          </w:tcPr>
          <w:p w:rsidR="00DC73DE" w:rsidRDefault="00CD3E1F">
            <w:r>
              <w:rPr>
                <w:rFonts w:ascii="仿宋_GB2312" w:eastAsia="仿宋_GB2312" w:cs="仿宋_GB2312" w:hint="eastAsia"/>
                <w:sz w:val="28"/>
                <w:szCs w:val="28"/>
              </w:rPr>
              <w:t>3.</w:t>
            </w:r>
          </w:p>
        </w:tc>
        <w:tc>
          <w:tcPr>
            <w:tcW w:w="7818" w:type="dxa"/>
          </w:tcPr>
          <w:p w:rsidR="00DC73DE" w:rsidRDefault="00CD3E1F" w:rsidP="00DA0068">
            <w:r>
              <w:rPr>
                <w:rFonts w:ascii="仿宋_GB2312" w:eastAsia="仿宋_GB2312" w:cs="仿宋_GB2312" w:hint="eastAsia"/>
                <w:sz w:val="28"/>
                <w:szCs w:val="28"/>
              </w:rPr>
              <w:t>市交通运输委员会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户娟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),13528868161,83168395,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深圳市福田区竹子林公路主枢纽管理控制中心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,518040</w:t>
            </w:r>
          </w:p>
        </w:tc>
      </w:tr>
      <w:tr w:rsidR="00185863">
        <w:tc>
          <w:tcPr>
            <w:tcW w:w="568" w:type="dxa"/>
          </w:tcPr>
          <w:p w:rsidR="00DC73DE" w:rsidRDefault="00CD3E1F">
            <w:r>
              <w:rPr>
                <w:rFonts w:ascii="仿宋_GB2312" w:eastAsia="仿宋_GB2312" w:cs="仿宋_GB2312" w:hint="eastAsia"/>
                <w:sz w:val="28"/>
                <w:szCs w:val="28"/>
              </w:rPr>
              <w:t>4.</w:t>
            </w:r>
          </w:p>
        </w:tc>
        <w:tc>
          <w:tcPr>
            <w:tcW w:w="7818" w:type="dxa"/>
          </w:tcPr>
          <w:p w:rsidR="00DC73DE" w:rsidRDefault="00CD3E1F" w:rsidP="00DA0068">
            <w:r>
              <w:rPr>
                <w:rFonts w:ascii="仿宋_GB2312" w:eastAsia="仿宋_GB2312" w:cs="仿宋_GB2312" w:hint="eastAsia"/>
                <w:sz w:val="28"/>
                <w:szCs w:val="28"/>
              </w:rPr>
              <w:t>市文体旅游局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黄腾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),18923486868,82103125,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深圳市福田区福中三路市民中心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C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区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2046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室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,518035</w:t>
            </w:r>
            <w:bookmarkStart w:id="0" w:name="_GoBack"/>
            <w:bookmarkEnd w:id="0"/>
          </w:p>
        </w:tc>
      </w:tr>
    </w:tbl>
    <w:p w:rsidR="00CD3E1F" w:rsidRDefault="00CD3E1F"/>
    <w:sectPr w:rsidR="00CD3E1F" w:rsidSect="0018586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E1F" w:rsidRDefault="00CD3E1F" w:rsidP="00D604D5">
      <w:r>
        <w:separator/>
      </w:r>
    </w:p>
  </w:endnote>
  <w:endnote w:type="continuationSeparator" w:id="1">
    <w:p w:rsidR="00CD3E1F" w:rsidRDefault="00CD3E1F" w:rsidP="00D60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63567"/>
      <w:docPartObj>
        <w:docPartGallery w:val="Page Numbers (Bottom of Page)"/>
        <w:docPartUnique/>
      </w:docPartObj>
    </w:sdtPr>
    <w:sdtContent>
      <w:p w:rsidR="00967712" w:rsidRDefault="00185863">
        <w:pPr>
          <w:pStyle w:val="a5"/>
          <w:jc w:val="right"/>
        </w:pPr>
        <w:r>
          <w:fldChar w:fldCharType="begin"/>
        </w:r>
        <w:r w:rsidR="00967712">
          <w:instrText>PAGE   \* MERGEFORMAT</w:instrText>
        </w:r>
        <w:r>
          <w:fldChar w:fldCharType="separate"/>
        </w:r>
        <w:r w:rsidR="006A336C" w:rsidRPr="006A336C">
          <w:rPr>
            <w:noProof/>
            <w:lang w:val="zh-CN"/>
          </w:rPr>
          <w:t>1</w:t>
        </w:r>
        <w:r>
          <w:fldChar w:fldCharType="end"/>
        </w:r>
      </w:p>
    </w:sdtContent>
  </w:sdt>
  <w:p w:rsidR="00967712" w:rsidRDefault="009677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E1F" w:rsidRDefault="00CD3E1F" w:rsidP="00D604D5">
      <w:r>
        <w:separator/>
      </w:r>
    </w:p>
  </w:footnote>
  <w:footnote w:type="continuationSeparator" w:id="1">
    <w:p w:rsidR="00CD3E1F" w:rsidRDefault="00CD3E1F" w:rsidP="00D604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1E6"/>
    <w:rsid w:val="000D41E6"/>
    <w:rsid w:val="001114EC"/>
    <w:rsid w:val="00147BCA"/>
    <w:rsid w:val="00166A4D"/>
    <w:rsid w:val="00185863"/>
    <w:rsid w:val="001A0FF8"/>
    <w:rsid w:val="001C3C90"/>
    <w:rsid w:val="002C0D47"/>
    <w:rsid w:val="003911DC"/>
    <w:rsid w:val="003A2443"/>
    <w:rsid w:val="003D7F99"/>
    <w:rsid w:val="0044291E"/>
    <w:rsid w:val="004C0288"/>
    <w:rsid w:val="004C293B"/>
    <w:rsid w:val="004F68A2"/>
    <w:rsid w:val="005B6100"/>
    <w:rsid w:val="00602884"/>
    <w:rsid w:val="00673758"/>
    <w:rsid w:val="006A336C"/>
    <w:rsid w:val="006A7092"/>
    <w:rsid w:val="00732C1E"/>
    <w:rsid w:val="00793158"/>
    <w:rsid w:val="008144F1"/>
    <w:rsid w:val="0083551E"/>
    <w:rsid w:val="008D308A"/>
    <w:rsid w:val="008E4222"/>
    <w:rsid w:val="00935CC5"/>
    <w:rsid w:val="00941347"/>
    <w:rsid w:val="00967712"/>
    <w:rsid w:val="00994498"/>
    <w:rsid w:val="009C485E"/>
    <w:rsid w:val="00A34BBB"/>
    <w:rsid w:val="00A82B87"/>
    <w:rsid w:val="00A9009C"/>
    <w:rsid w:val="00AD0C0A"/>
    <w:rsid w:val="00AD26F5"/>
    <w:rsid w:val="00AD367B"/>
    <w:rsid w:val="00B27728"/>
    <w:rsid w:val="00B30441"/>
    <w:rsid w:val="00B447A8"/>
    <w:rsid w:val="00B61CC8"/>
    <w:rsid w:val="00B6488E"/>
    <w:rsid w:val="00C249E2"/>
    <w:rsid w:val="00C542F7"/>
    <w:rsid w:val="00C74D4D"/>
    <w:rsid w:val="00CB7179"/>
    <w:rsid w:val="00CD3E1F"/>
    <w:rsid w:val="00D30A2D"/>
    <w:rsid w:val="00D604D5"/>
    <w:rsid w:val="00D922D5"/>
    <w:rsid w:val="00E63E06"/>
    <w:rsid w:val="00F336A0"/>
    <w:rsid w:val="00F87CE5"/>
    <w:rsid w:val="00FE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604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604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604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604D5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35CC5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35CC5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35CC5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35CC5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35CC5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35CC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35C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367</Words>
  <Characters>2097</Characters>
  <Application>Microsoft Office Word</Application>
  <DocSecurity>0</DocSecurity>
  <Lines>17</Lines>
  <Paragraphs>4</Paragraphs>
  <ScaleCrop>false</ScaleCrop>
  <Company>unnamedxuan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unnamedxuan@qq.com</dc:creator>
  <cp:keywords/>
  <dc:description/>
  <cp:lastModifiedBy>ww</cp:lastModifiedBy>
  <cp:revision>53</cp:revision>
  <dcterms:created xsi:type="dcterms:W3CDTF">2014-03-05T06:43:00Z</dcterms:created>
  <dcterms:modified xsi:type="dcterms:W3CDTF">2018-03-29T08:01:00Z</dcterms:modified>
</cp:coreProperties>
</file>