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tbl>
      <w:tblPr>
        <w:tblStyle w:val="7"/>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20220466</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关于优化深圳口岸规划建设工作的提案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钟爱兵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市政府口岸办公室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市交通运输局,市规划和自然资源局,福田区人民政府,罗湖区人民政府,市前海管理局,宝安区人民政府,盐田区人民政府,深圳海关,市发展和改革委员会,南山区人民政府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hint="eastAsia" w:ascii="华文仿宋" w:hAnsi="华文仿宋" w:eastAsia="华文仿宋"/>
                <w:color w:val="000000" w:themeColor="text1"/>
                <w:sz w:val="28"/>
                <w:szCs w:val="28"/>
                <w:lang w:eastAsia="zh-CN"/>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目前，深圳市自西向东共有启用的对外开放口岸13个，其中陆地口岸8个（深圳市内7个，香港西九龙1个）、海港口岸4个，空港口岸1个。另外，还有1个福田保税区、2个过境耕作口、3个港澳流动渔船作业口、中英街关口。尚未启用的对外开放口岸还有梅沙口岸。星罗棋布的口岸、码头、作业口，对促进深圳对外开放、深港要素互通发挥了重要作用，但也存在一些问题。
</w:t>
            </w:r>
          </w:p>
          <w:p>
            <w:pPr>
              <w:rPr>
                <w:rFonts w:hint="eastAsia" w:ascii="华文仿宋" w:hAnsi="华文仿宋" w:eastAsia="华文仿宋"/>
                <w:color w:val="000000" w:themeColor="text1"/>
                <w:sz w:val="28"/>
                <w:szCs w:val="28"/>
                <w:lang w:eastAsia="zh-CN"/>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一是规划前瞻性不够。文锦渡口岸改造不到10年，罗湖口岸、深圳湾口岸客流量已远远超过规划设计流量，且楼层低矮、空间狭小，通关体验较差。梅沙口岸申请对外开放后迟迟未投入使用，大铲湾口岸、福永口岸运营效益不高。
</w:t>
            </w:r>
          </w:p>
          <w:p>
            <w:pPr>
              <w:rPr>
                <w:rFonts w:hint="eastAsia" w:ascii="华文仿宋" w:hAnsi="华文仿宋" w:eastAsia="华文仿宋"/>
                <w:color w:val="000000" w:themeColor="text1"/>
                <w:sz w:val="28"/>
                <w:szCs w:val="28"/>
                <w:lang w:eastAsia="zh-CN"/>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二是有效整合不够。目前，罗湖区有3个口岸，福田区有2个口岸和1个保税区，盐田区有2个口岸、中英街关口及2个游艇会码头，南山区有2个口岸和1个游艇会码头，宝安区有3个口岸，各个区之间的口岸以及各个口岸之间的实际通行距离很近，特别是福田与皇岗口岸之间、罗湖口岸与文锦渡和莲塘口岸之间通行距离更近，重复建设明显。
</w:t>
            </w:r>
          </w:p>
          <w:p>
            <w:pPr>
              <w:rPr>
                <w:rFonts w:hint="eastAsia" w:ascii="华文仿宋" w:hAnsi="华文仿宋" w:eastAsia="华文仿宋"/>
                <w:color w:val="000000" w:themeColor="text1"/>
                <w:sz w:val="28"/>
                <w:szCs w:val="28"/>
                <w:lang w:eastAsia="zh-CN"/>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三是口岸通行不便利。口岸的核心目的是促进人员、交通运输工具及货物等要素的便利流动，但深圳湾口岸、福田口岸、蛇口邮轮母港外围交通拥堵，盐田港口岸外围交通比较混乱，莲塘口岸启用后口岸外围交通也不容乐观。特别是几个大的陆路口岸之间互联互通性缺失，在客流高峰期很难发挥互补效应。
</w:t>
            </w:r>
          </w:p>
          <w:p>
            <w:pPr>
              <w:rPr>
                <w:rFonts w:hint="eastAsia" w:ascii="华文仿宋" w:hAnsi="华文仿宋" w:eastAsia="华文仿宋"/>
                <w:color w:val="000000" w:themeColor="text1"/>
                <w:sz w:val="28"/>
                <w:szCs w:val="28"/>
                <w:lang w:eastAsia="zh-CN"/>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四是影响周边居民生活。粤港跨境货柜车“东进东出、西进西出”调整仍未到位，货柜车对深圳核心区内的居民生活影响很大。沙头角口岸周边是居民生活区且口岸外围扩容性较差，加上货柜车通行，对周边居民生活影响很大。
</w:t>
            </w:r>
          </w:p>
          <w:p>
            <w:pPr>
              <w:rPr>
                <w:rFonts w:hint="eastAsia" w:ascii="华文仿宋" w:hAnsi="华文仿宋" w:eastAsia="华文仿宋"/>
                <w:color w:val="000000" w:themeColor="text1"/>
                <w:sz w:val="28"/>
                <w:szCs w:val="28"/>
                <w:lang w:eastAsia="zh-CN"/>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五是口岸安防投入不够。罗湖、皇岗、福田、深圳湾口岸年均人员通行量均超过3000万人次，口岸区域内封闭性强、人流量大，且未对进入口岸区人员实施安检措施，遇到暴恐袭击或刀斧砍杀等突发情况，极易造成人员重大伤亡。
</w:t>
            </w:r>
          </w:p>
          <w:p>
            <w:pPr>
              <w:rPr>
                <w:rFonts w:hint="eastAsia" w:ascii="华文仿宋" w:hAnsi="华文仿宋" w:eastAsia="华文仿宋"/>
                <w:color w:val="000000" w:themeColor="text1"/>
                <w:sz w:val="28"/>
                <w:szCs w:val="28"/>
                <w:lang w:eastAsia="zh-CN"/>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六是口岸行政资源浪费较大。只要口岸开通运行，相关行政管理人员和服务人员都将进驻，特别是实施24小时通关的口岸，夜间人员通行量极少，行政资源及各类保障资源浪费较为严重，且对一线工作人员的身心健康有较大影响。
</w:t>
            </w:r>
          </w:p>
          <w:p>
            <w:pPr>
              <w:rPr>
                <w:rFonts w:hint="eastAsia" w:ascii="华文仿宋" w:hAnsi="华文仿宋" w:eastAsia="华文仿宋"/>
                <w:color w:val="000000" w:themeColor="text1"/>
                <w:sz w:val="28"/>
                <w:szCs w:val="28"/>
                <w:lang w:eastAsia="zh-CN"/>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七是商业配套不成熟。除罗湖口岸周边配套了较大的商业楼之外，其他口岸周边并未配套成熟商业，大部分出入境人员前往港澳及国外消费，对深圳市的消费拉动作用并不明显。
</w:t>
            </w:r>
          </w:p>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八是通关效率还需提高。目前深圳市各口岸的通关查验模式与珠海市相比，已渐显差距。除了受香港方面因素及中央垂直管理因素的影响外，口岸在通关场地规划设计时对通关查验模式调整改革的兼容性不足，一旦口岸联检单位确定通关查验模式，后续很难再有调整的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hint="eastAsia" w:ascii="华文仿宋" w:hAnsi="华文仿宋" w:eastAsia="华文仿宋"/>
                <w:color w:val="000000" w:themeColor="text1"/>
                <w:sz w:val="28"/>
                <w:szCs w:val="28"/>
                <w:lang w:eastAsia="zh-CN"/>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建议一、科学规划新口岸建设和旧口岸改造。
</w:t>
            </w:r>
          </w:p>
          <w:p>
            <w:pPr>
              <w:rPr>
                <w:rFonts w:hint="eastAsia" w:ascii="华文仿宋" w:hAnsi="华文仿宋" w:eastAsia="华文仿宋"/>
                <w:color w:val="000000" w:themeColor="text1"/>
                <w:sz w:val="28"/>
                <w:szCs w:val="28"/>
                <w:lang w:eastAsia="zh-CN"/>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补充说明：审慎研究建设新的口岸，加强对旧口岸改造的规划设计，重视口岸规划建设的前瞻性，预留口岸通关查验模式调整的包容性和兼容性，配套建设口岸商业体。关闭沙头角口岸，升级改造中英街关口，启动退出梅沙口岸，审慎研究在前海建设2个口岸，研究增加大铲湾口岸客运游轮业务。
</w:t>
            </w:r>
          </w:p>
          <w:p>
            <w:pPr>
              <w:rPr>
                <w:rFonts w:hint="eastAsia" w:ascii="华文仿宋" w:hAnsi="华文仿宋" w:eastAsia="华文仿宋"/>
                <w:color w:val="000000" w:themeColor="text1"/>
                <w:sz w:val="28"/>
                <w:szCs w:val="28"/>
                <w:lang w:eastAsia="zh-CN"/>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建议二、加快推进改善口岸外围交通和口岸连接通道建设。
</w:t>
            </w:r>
          </w:p>
          <w:p>
            <w:pPr>
              <w:rPr>
                <w:rFonts w:hint="eastAsia" w:ascii="华文仿宋" w:hAnsi="华文仿宋" w:eastAsia="华文仿宋"/>
                <w:color w:val="000000" w:themeColor="text1"/>
                <w:sz w:val="28"/>
                <w:szCs w:val="28"/>
                <w:lang w:eastAsia="zh-CN"/>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补充说明：加快对深圳湾、福田、莲塘及蛇口邮轮母港外围交通流线的改造升级，加快研究在深圳湾、福田、皇岗、罗湖、文锦渡、莲塘口岸盖上或地下建设口岸连接通道，加快推进粤港跨境货柜车“东进东出、西进西出”落地实施。
</w:t>
            </w:r>
          </w:p>
          <w:p>
            <w:pPr>
              <w:rPr>
                <w:rFonts w:hint="eastAsia" w:ascii="华文仿宋" w:hAnsi="华文仿宋" w:eastAsia="华文仿宋"/>
                <w:color w:val="000000" w:themeColor="text1"/>
                <w:sz w:val="28"/>
                <w:szCs w:val="28"/>
                <w:lang w:eastAsia="zh-CN"/>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建议三、统筹研究部署口岸安全性和效益性。
</w:t>
            </w:r>
          </w:p>
          <w:p>
            <w:pPr>
              <w:rPr>
                <w:rFonts w:hint="eastAsia" w:ascii="华文仿宋" w:hAnsi="华文仿宋" w:eastAsia="华文仿宋"/>
                <w:color w:val="000000" w:themeColor="text1"/>
                <w:sz w:val="28"/>
                <w:szCs w:val="28"/>
                <w:lang w:eastAsia="zh-CN"/>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补充说明：加快在人流量大的口岸布设安检措施和安检力量，严控继续增加24小时通关口岸。
</w:t>
            </w:r>
          </w:p>
          <w:p>
            <w:pPr>
              <w:rPr>
                <w:rFonts w:hint="eastAsia" w:ascii="华文仿宋" w:hAnsi="华文仿宋" w:eastAsia="华文仿宋"/>
                <w:color w:val="000000" w:themeColor="text1"/>
                <w:sz w:val="28"/>
                <w:szCs w:val="28"/>
                <w:lang w:eastAsia="zh-CN"/>
                <w14:textFill>
                  <w14:solidFill>
                    <w14:schemeClr w14:val="tx1"/>
                  </w14:solidFill>
                </w14:textFill>
              </w:rPr>
            </w:pPr>
          </w:p>
        </w:tc>
      </w:tr>
    </w:tbl>
    <w:p>
      <w:pPr>
        <w:sectPr>
          <w:cols w:space="720" w:num="1"/>
        </w:sectPr>
      </w:pPr>
    </w:p>
    <w:p/>
    <w:tbl>
      <w:tblPr>
        <w:tblStyle w:val="7"/>
        <w:tblpPr w:leftFromText="180" w:rightFromText="180" w:vertAnchor="text" w:horzAnchor="margin" w:tblpY="50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949"/>
        <w:gridCol w:w="894"/>
        <w:gridCol w:w="1403"/>
        <w:gridCol w:w="1559"/>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522" w:type="dxa"/>
            <w:gridSpan w:val="6"/>
            <w:vAlign w:val="center"/>
          </w:tcPr>
          <w:p>
            <w:pPr>
              <w:spacing w:line="400" w:lineRule="exact"/>
              <w:ind w:firstLine="482" w:firstLineChars="200"/>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市政府口岸办公室关于对20220466号提案的答复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522" w:type="dxa"/>
            <w:gridSpan w:val="6"/>
          </w:tcPr>
          <w:p>
            <w:pPr>
              <w:spacing w:line="400" w:lineRule="exact"/>
              <w:jc w:val="lef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钟爱兵委员：</w:t>
            </w:r>
          </w:p>
          <w:p>
            <w:pPr>
              <w:spacing w:line="400" w:lineRule="exact"/>
              <w:ind w:firstLine="482" w:firstLineChars="200"/>
              <w:rPr>
                <w:rFonts w:ascii="宋体" w:hAnsi="宋体" w:eastAsia="宋体" w:cs="Times New Roman"/>
                <w:b/>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《关于优化深圳口岸规划建设工作的提案》收悉，现就提案办理有关情况答复如下：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35" w:type="dxa"/>
            <w:vMerge w:val="restart"/>
            <w:vAlign w:val="center"/>
          </w:tcPr>
          <w:p>
            <w:pPr>
              <w:spacing w:line="400" w:lineRule="exact"/>
              <w:ind w:firstLine="482" w:firstLineChars="200"/>
              <w:jc w:val="center"/>
              <w:rPr>
                <w:rFonts w:ascii="宋体" w:hAnsi="宋体" w:eastAsia="宋体" w:cs="Times New Roman"/>
                <w:b/>
                <w:sz w:val="24"/>
                <w:szCs w:val="24"/>
              </w:rPr>
            </w:pPr>
            <w:r>
              <w:rPr>
                <w:rFonts w:hint="eastAsia" w:ascii="宋体" w:hAnsi="宋体" w:eastAsia="宋体" w:cs="Times New Roman"/>
                <w:b/>
                <w:sz w:val="24"/>
                <w:szCs w:val="24"/>
              </w:rPr>
              <w:t>办办理结果清单</w:t>
            </w:r>
          </w:p>
        </w:tc>
        <w:tc>
          <w:tcPr>
            <w:tcW w:w="1843" w:type="dxa"/>
            <w:gridSpan w:val="2"/>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建议一</w:t>
            </w:r>
          </w:p>
        </w:tc>
        <w:tc>
          <w:tcPr>
            <w:tcW w:w="6244" w:type="dxa"/>
            <w:gridSpan w:val="3"/>
          </w:tcPr>
          <w:p>
            <w:pPr>
              <w:spacing w:line="400" w:lineRule="exact"/>
              <w:jc w:val="left"/>
              <w:rPr>
                <w:rFonts w:ascii="宋体" w:hAnsi="宋体" w:eastAsia="宋体" w:cs="Times New Roman"/>
                <w:b/>
                <w:sz w:val="24"/>
                <w:szCs w:val="24"/>
              </w:rPr>
            </w:pPr>
            <w:r>
              <w:rPr>
                <w:lang w:val="zh-CN"/>
              </w:rPr>
              <w:t>科学规划新口岸建设和旧口岸改造。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35" w:type="dxa"/>
            <w:vMerge w:val="continue"/>
            <w:vAlign w:val="center"/>
          </w:tcPr>
          <w:p>
            <w:pPr>
              <w:spacing w:line="400" w:lineRule="exact"/>
              <w:jc w:val="center"/>
              <w:rPr>
                <w:rFonts w:ascii="Calibri" w:hAnsi="Calibri" w:eastAsia="宋体" w:cs="Times New Roman"/>
                <w:b/>
              </w:rPr>
            </w:pPr>
          </w:p>
        </w:tc>
        <w:tc>
          <w:tcPr>
            <w:tcW w:w="1843" w:type="dxa"/>
            <w:gridSpan w:val="2"/>
            <w:vAlign w:val="center"/>
          </w:tcPr>
          <w:p>
            <w:pPr>
              <w:spacing w:line="400" w:lineRule="exact"/>
              <w:jc w:val="center"/>
              <w:rPr>
                <w:rFonts w:ascii="宋体" w:hAnsi="宋体" w:eastAsia="宋体" w:cs="Times New Roman"/>
                <w:b/>
                <w:sz w:val="24"/>
                <w:szCs w:val="24"/>
              </w:rPr>
            </w:pPr>
            <w:r>
              <w:rPr>
                <w:rFonts w:hint="eastAsia" w:ascii="Calibri" w:hAnsi="Calibri" w:eastAsia="宋体" w:cs="Times New Roman"/>
                <w:b/>
              </w:rPr>
              <w:t>当年完成的事项</w:t>
            </w:r>
          </w:p>
        </w:tc>
        <w:tc>
          <w:tcPr>
            <w:tcW w:w="6244" w:type="dxa"/>
            <w:gridSpan w:val="3"/>
            <w:vAlign w:val="center"/>
          </w:tcPr>
          <w:p>
            <w:pPr>
              <w:spacing w:line="400" w:lineRule="exact"/>
              <w:rPr>
                <w:lang w:val="zh-CN"/>
              </w:rPr>
            </w:pPr>
            <w:r>
              <w:rPr>
                <w:lang w:val="zh-CN"/>
              </w:rPr>
              <w:t>1.《深圳市口岸建设“十四五”规划》已经市政府审定同意，并印发实施。
</w:t>
            </w:r>
          </w:p>
          <w:p>
            <w:pPr>
              <w:spacing w:line="400" w:lineRule="exact"/>
              <w:rPr>
                <w:rFonts w:ascii="宋体" w:hAnsi="宋体" w:eastAsia="宋体" w:cs="Times New Roman"/>
                <w:b/>
                <w:sz w:val="24"/>
                <w:szCs w:val="24"/>
              </w:rPr>
            </w:pPr>
            <w:r>
              <w:rPr>
                <w:lang w:val="zh-CN"/>
              </w:rPr>
              <w:t>2.批复新皇岗口岸综合业务楼概算，批复新皇岗口岸联检大楼可行性研究报告。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35" w:type="dxa"/>
            <w:vMerge w:val="continue"/>
            <w:vAlign w:val="center"/>
          </w:tcPr>
          <w:p>
            <w:pPr>
              <w:spacing w:line="400" w:lineRule="exact"/>
              <w:ind w:firstLine="482" w:firstLineChars="200"/>
              <w:jc w:val="center"/>
              <w:rPr>
                <w:rFonts w:ascii="宋体" w:hAnsi="宋体" w:eastAsia="宋体" w:cs="Times New Roman"/>
                <w:b/>
                <w:sz w:val="24"/>
                <w:szCs w:val="24"/>
              </w:rPr>
            </w:pPr>
          </w:p>
        </w:tc>
        <w:tc>
          <w:tcPr>
            <w:tcW w:w="1843" w:type="dxa"/>
            <w:gridSpan w:val="2"/>
            <w:vAlign w:val="center"/>
          </w:tcPr>
          <w:p>
            <w:pPr>
              <w:spacing w:line="400" w:lineRule="exact"/>
              <w:jc w:val="center"/>
              <w:rPr>
                <w:rFonts w:ascii="Calibri" w:hAnsi="Calibri" w:eastAsia="宋体" w:cs="Times New Roman"/>
                <w:b/>
              </w:rPr>
            </w:pPr>
            <w:r>
              <w:rPr>
                <w:rFonts w:hint="eastAsia" w:ascii="Calibri" w:hAnsi="Calibri" w:eastAsia="宋体" w:cs="Times New Roman"/>
                <w:b/>
              </w:rPr>
              <w:t>当年推动的工作</w:t>
            </w:r>
          </w:p>
        </w:tc>
        <w:tc>
          <w:tcPr>
            <w:tcW w:w="6244" w:type="dxa"/>
            <w:gridSpan w:val="3"/>
            <w:vAlign w:val="center"/>
          </w:tcPr>
          <w:p>
            <w:pPr>
              <w:spacing w:line="400" w:lineRule="exact"/>
              <w:rPr>
                <w:lang w:val="zh-CN"/>
              </w:rPr>
            </w:pPr>
            <w:r>
              <w:rPr>
                <w:lang w:val="zh-CN"/>
              </w:rPr>
              <w:t>1.加快推进皇岗口岸重建。
</w:t>
            </w:r>
          </w:p>
          <w:p>
            <w:pPr>
              <w:spacing w:line="400" w:lineRule="exact"/>
              <w:rPr>
                <w:rFonts w:ascii="宋体" w:hAnsi="宋体" w:eastAsia="宋体" w:cs="Times New Roman"/>
                <w:b/>
                <w:sz w:val="24"/>
                <w:szCs w:val="24"/>
              </w:rPr>
            </w:pPr>
            <w:r>
              <w:rPr>
                <w:lang w:val="zh-CN"/>
              </w:rPr>
              <w:t>2.开展沙头角口岸重建、罗湖口岸改造方案研究。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35" w:type="dxa"/>
            <w:vMerge w:val="continue"/>
            <w:vAlign w:val="center"/>
          </w:tcPr>
          <w:p>
            <w:pPr>
              <w:spacing w:line="400" w:lineRule="exact"/>
              <w:ind w:firstLine="422" w:firstLineChars="200"/>
              <w:jc w:val="center"/>
              <w:rPr>
                <w:rFonts w:ascii="Calibri" w:hAnsi="Calibri" w:eastAsia="宋体" w:cs="Times New Roman"/>
                <w:b/>
              </w:rPr>
            </w:pPr>
          </w:p>
        </w:tc>
        <w:tc>
          <w:tcPr>
            <w:tcW w:w="1843" w:type="dxa"/>
            <w:gridSpan w:val="2"/>
            <w:vAlign w:val="center"/>
          </w:tcPr>
          <w:p>
            <w:pPr>
              <w:spacing w:line="400" w:lineRule="exact"/>
              <w:jc w:val="center"/>
              <w:rPr>
                <w:rFonts w:ascii="Calibri" w:hAnsi="Calibri" w:eastAsia="宋体" w:cs="Times New Roman"/>
                <w:b/>
              </w:rPr>
            </w:pPr>
            <w:r>
              <w:rPr>
                <w:rFonts w:hint="eastAsia" w:ascii="Calibri" w:hAnsi="Calibri" w:eastAsia="宋体" w:cs="Times New Roman"/>
                <w:b/>
              </w:rPr>
              <w:t>明年待落实事项</w:t>
            </w:r>
          </w:p>
        </w:tc>
        <w:tc>
          <w:tcPr>
            <w:tcW w:w="6244" w:type="dxa"/>
            <w:gridSpan w:val="3"/>
            <w:vAlign w:val="center"/>
          </w:tcPr>
          <w:p>
            <w:pPr>
              <w:spacing w:line="400" w:lineRule="exact"/>
              <w:rPr>
                <w:rFonts w:ascii="宋体" w:hAnsi="宋体" w:eastAsia="宋体" w:cs="Times New Roman"/>
                <w:b/>
                <w:sz w:val="24"/>
                <w:szCs w:val="24"/>
              </w:rPr>
            </w:pPr>
            <w:r>
              <w:rPr>
                <w:lang w:val="zh-CN"/>
              </w:rPr>
              <w:t>1.加快推进皇岗口岸重建有关工作，深化对沙头角口岸重建、罗湖口岸改造方案研究。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vAlign w:val="center"/>
          </w:tcPr>
          <w:p>
            <w:pPr>
              <w:spacing w:line="400" w:lineRule="exact"/>
              <w:ind w:firstLine="422" w:firstLineChars="200"/>
              <w:jc w:val="center"/>
              <w:rPr>
                <w:rFonts w:ascii="Calibri" w:hAnsi="Calibri" w:eastAsia="宋体" w:cs="Times New Roman"/>
                <w:b/>
              </w:rPr>
            </w:pPr>
          </w:p>
        </w:tc>
        <w:tc>
          <w:tcPr>
            <w:tcW w:w="1843" w:type="dxa"/>
            <w:gridSpan w:val="2"/>
            <w:vAlign w:val="center"/>
          </w:tcPr>
          <w:p>
            <w:pPr>
              <w:spacing w:line="400" w:lineRule="exact"/>
              <w:jc w:val="center"/>
              <w:rPr>
                <w:rFonts w:ascii="Calibri" w:hAnsi="Calibri" w:eastAsia="宋体" w:cs="Times New Roman"/>
                <w:b/>
              </w:rPr>
            </w:pPr>
            <w:r>
              <w:rPr>
                <w:rFonts w:hint="eastAsia" w:ascii="宋体" w:hAnsi="宋体" w:eastAsia="宋体" w:cs="Times New Roman"/>
                <w:b/>
                <w:szCs w:val="21"/>
              </w:rPr>
              <w:t>建议二</w:t>
            </w:r>
          </w:p>
        </w:tc>
        <w:tc>
          <w:tcPr>
            <w:tcW w:w="6244" w:type="dxa"/>
            <w:gridSpan w:val="3"/>
            <w:vAlign w:val="center"/>
          </w:tcPr>
          <w:p>
            <w:pPr>
              <w:spacing w:line="400" w:lineRule="exact"/>
              <w:rPr>
                <w:rFonts w:ascii="宋体" w:hAnsi="宋体" w:eastAsia="宋体" w:cs="Times New Roman"/>
                <w:b/>
                <w:sz w:val="24"/>
                <w:szCs w:val="24"/>
              </w:rPr>
            </w:pPr>
            <w:r>
              <w:rPr>
                <w:lang w:val="zh-CN"/>
              </w:rPr>
              <w:t>加快推进改善口岸外围交通和口岸连接通道建设。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vAlign w:val="center"/>
          </w:tcPr>
          <w:p>
            <w:pPr>
              <w:spacing w:line="400" w:lineRule="exact"/>
              <w:jc w:val="center"/>
              <w:rPr>
                <w:rFonts w:ascii="Calibri" w:hAnsi="Calibri" w:eastAsia="宋体" w:cs="Times New Roman"/>
                <w:b/>
              </w:rPr>
            </w:pPr>
          </w:p>
        </w:tc>
        <w:tc>
          <w:tcPr>
            <w:tcW w:w="1843" w:type="dxa"/>
            <w:gridSpan w:val="2"/>
            <w:vAlign w:val="center"/>
          </w:tcPr>
          <w:p>
            <w:pPr>
              <w:spacing w:line="400" w:lineRule="exact"/>
              <w:jc w:val="center"/>
              <w:rPr>
                <w:rFonts w:ascii="宋体" w:hAnsi="宋体" w:eastAsia="宋体" w:cs="Times New Roman"/>
                <w:b/>
                <w:sz w:val="24"/>
                <w:szCs w:val="24"/>
              </w:rPr>
            </w:pPr>
            <w:r>
              <w:rPr>
                <w:rFonts w:hint="eastAsia" w:ascii="Calibri" w:hAnsi="Calibri" w:eastAsia="宋体" w:cs="Times New Roman"/>
                <w:b/>
              </w:rPr>
              <w:t>当年完成的事项</w:t>
            </w:r>
          </w:p>
        </w:tc>
        <w:tc>
          <w:tcPr>
            <w:tcW w:w="6244" w:type="dxa"/>
            <w:gridSpan w:val="3"/>
            <w:vAlign w:val="center"/>
          </w:tcPr>
          <w:p>
            <w:pPr>
              <w:spacing w:line="400" w:lineRule="exact"/>
              <w:rPr>
                <w:rFonts w:ascii="宋体" w:hAnsi="宋体" w:eastAsia="宋体" w:cs="Times New Roman"/>
                <w:b/>
                <w:sz w:val="24"/>
                <w:szCs w:val="24"/>
              </w:rPr>
            </w:pPr>
            <w:r>
              <w:rPr>
                <w:lang w:val="zh-CN"/>
              </w:rPr>
              <w:t>1.开展口岸周边“短平快”交通综合治理相关工作。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vAlign w:val="center"/>
          </w:tcPr>
          <w:p>
            <w:pPr>
              <w:spacing w:line="400" w:lineRule="exact"/>
              <w:ind w:firstLine="482" w:firstLineChars="200"/>
              <w:jc w:val="center"/>
              <w:rPr>
                <w:rFonts w:ascii="宋体" w:hAnsi="宋体" w:eastAsia="宋体" w:cs="Times New Roman"/>
                <w:b/>
                <w:sz w:val="24"/>
                <w:szCs w:val="24"/>
              </w:rPr>
            </w:pPr>
          </w:p>
        </w:tc>
        <w:tc>
          <w:tcPr>
            <w:tcW w:w="1843" w:type="dxa"/>
            <w:gridSpan w:val="2"/>
            <w:vAlign w:val="center"/>
          </w:tcPr>
          <w:p>
            <w:pPr>
              <w:spacing w:line="400" w:lineRule="exact"/>
              <w:jc w:val="center"/>
              <w:rPr>
                <w:rFonts w:ascii="Calibri" w:hAnsi="Calibri" w:eastAsia="宋体" w:cs="Times New Roman"/>
                <w:b/>
              </w:rPr>
            </w:pPr>
            <w:r>
              <w:rPr>
                <w:rFonts w:hint="eastAsia" w:ascii="Calibri" w:hAnsi="Calibri" w:eastAsia="宋体" w:cs="Times New Roman"/>
                <w:b/>
              </w:rPr>
              <w:t>当年推动的工作</w:t>
            </w:r>
          </w:p>
        </w:tc>
        <w:tc>
          <w:tcPr>
            <w:tcW w:w="6244" w:type="dxa"/>
            <w:gridSpan w:val="3"/>
            <w:vAlign w:val="center"/>
          </w:tcPr>
          <w:p>
            <w:pPr>
              <w:spacing w:line="400" w:lineRule="exact"/>
              <w:rPr>
                <w:rFonts w:ascii="宋体" w:hAnsi="宋体" w:eastAsia="宋体" w:cs="Times New Roman"/>
                <w:b/>
                <w:sz w:val="24"/>
                <w:szCs w:val="24"/>
              </w:rPr>
            </w:pPr>
            <w:r>
              <w:rPr>
                <w:lang w:val="zh-CN"/>
              </w:rPr>
              <w:t>1.推进深圳湾口岸周边重大交通设施建设工作，包括科苑路改造、望海路快速化改造等工程项目；制定优化皇岗、福田、莲塘口岸外围交通系统的方案。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vAlign w:val="center"/>
          </w:tcPr>
          <w:p>
            <w:pPr>
              <w:spacing w:line="400" w:lineRule="exact"/>
              <w:ind w:firstLine="422" w:firstLineChars="200"/>
              <w:jc w:val="center"/>
              <w:rPr>
                <w:rFonts w:ascii="Calibri" w:hAnsi="Calibri" w:eastAsia="宋体" w:cs="Times New Roman"/>
                <w:b/>
              </w:rPr>
            </w:pPr>
          </w:p>
        </w:tc>
        <w:tc>
          <w:tcPr>
            <w:tcW w:w="1843" w:type="dxa"/>
            <w:gridSpan w:val="2"/>
            <w:vAlign w:val="center"/>
          </w:tcPr>
          <w:p>
            <w:pPr>
              <w:spacing w:line="400" w:lineRule="exact"/>
              <w:jc w:val="center"/>
              <w:rPr>
                <w:rFonts w:ascii="Calibri" w:hAnsi="Calibri" w:eastAsia="宋体" w:cs="Times New Roman"/>
                <w:b/>
              </w:rPr>
            </w:pPr>
            <w:r>
              <w:rPr>
                <w:rFonts w:hint="eastAsia" w:ascii="Calibri" w:hAnsi="Calibri" w:eastAsia="宋体" w:cs="Times New Roman"/>
                <w:b/>
              </w:rPr>
              <w:t>明年待落实事项</w:t>
            </w:r>
          </w:p>
        </w:tc>
        <w:tc>
          <w:tcPr>
            <w:tcW w:w="6244" w:type="dxa"/>
            <w:gridSpan w:val="3"/>
            <w:vAlign w:val="center"/>
          </w:tcPr>
          <w:p>
            <w:pPr>
              <w:spacing w:line="400" w:lineRule="exact"/>
              <w:rPr>
                <w:rFonts w:ascii="宋体" w:hAnsi="宋体" w:eastAsia="宋体" w:cs="Times New Roman"/>
                <w:b/>
                <w:sz w:val="24"/>
                <w:szCs w:val="24"/>
              </w:rPr>
            </w:pPr>
            <w:r>
              <w:rPr>
                <w:lang w:val="zh-CN"/>
              </w:rPr>
              <w:t>1.持续推进口岸外围交通基础设施建设工作。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vAlign w:val="center"/>
          </w:tcPr>
          <w:p>
            <w:pPr>
              <w:spacing w:line="400" w:lineRule="exact"/>
              <w:ind w:firstLine="422" w:firstLineChars="200"/>
              <w:jc w:val="center"/>
              <w:rPr>
                <w:rFonts w:ascii="Calibri" w:hAnsi="Calibri" w:eastAsia="宋体" w:cs="Times New Roman"/>
                <w:b/>
              </w:rPr>
            </w:pPr>
          </w:p>
        </w:tc>
        <w:tc>
          <w:tcPr>
            <w:tcW w:w="1843" w:type="dxa"/>
            <w:gridSpan w:val="2"/>
            <w:vAlign w:val="center"/>
          </w:tcPr>
          <w:p>
            <w:pPr>
              <w:spacing w:line="400" w:lineRule="exact"/>
              <w:jc w:val="center"/>
              <w:rPr>
                <w:rFonts w:ascii="Calibri" w:hAnsi="Calibri" w:eastAsia="宋体" w:cs="Times New Roman"/>
                <w:b/>
              </w:rPr>
            </w:pPr>
            <w:r>
              <w:rPr>
                <w:rFonts w:hint="eastAsia" w:ascii="宋体" w:hAnsi="宋体" w:eastAsia="宋体" w:cs="Times New Roman"/>
                <w:b/>
                <w:szCs w:val="21"/>
              </w:rPr>
              <w:t>建议三</w:t>
            </w:r>
          </w:p>
        </w:tc>
        <w:tc>
          <w:tcPr>
            <w:tcW w:w="6244" w:type="dxa"/>
            <w:gridSpan w:val="3"/>
            <w:vAlign w:val="center"/>
          </w:tcPr>
          <w:p>
            <w:pPr>
              <w:spacing w:line="400" w:lineRule="exact"/>
              <w:rPr>
                <w:rFonts w:ascii="宋体" w:hAnsi="宋体" w:eastAsia="宋体" w:cs="Times New Roman"/>
                <w:b/>
                <w:sz w:val="24"/>
                <w:szCs w:val="24"/>
              </w:rPr>
            </w:pPr>
            <w:r>
              <w:rPr>
                <w:lang w:val="zh-CN"/>
              </w:rPr>
              <w:t>统筹研究部署口岸安全性和效益性。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vAlign w:val="center"/>
          </w:tcPr>
          <w:p>
            <w:pPr>
              <w:spacing w:line="400" w:lineRule="exact"/>
              <w:jc w:val="center"/>
              <w:rPr>
                <w:rFonts w:ascii="Calibri" w:hAnsi="Calibri" w:eastAsia="宋体" w:cs="Times New Roman"/>
                <w:b/>
              </w:rPr>
            </w:pPr>
          </w:p>
        </w:tc>
        <w:tc>
          <w:tcPr>
            <w:tcW w:w="1843" w:type="dxa"/>
            <w:gridSpan w:val="2"/>
            <w:vAlign w:val="center"/>
          </w:tcPr>
          <w:p>
            <w:pPr>
              <w:spacing w:line="400" w:lineRule="exact"/>
              <w:jc w:val="center"/>
              <w:rPr>
                <w:rFonts w:ascii="宋体" w:hAnsi="宋体" w:eastAsia="宋体" w:cs="Times New Roman"/>
                <w:b/>
                <w:sz w:val="24"/>
                <w:szCs w:val="24"/>
              </w:rPr>
            </w:pPr>
            <w:r>
              <w:rPr>
                <w:rFonts w:hint="eastAsia" w:ascii="Calibri" w:hAnsi="Calibri" w:eastAsia="宋体" w:cs="Times New Roman"/>
                <w:b/>
              </w:rPr>
              <w:t>当年完成的事项</w:t>
            </w:r>
          </w:p>
        </w:tc>
        <w:tc>
          <w:tcPr>
            <w:tcW w:w="6244" w:type="dxa"/>
            <w:gridSpan w:val="3"/>
            <w:vAlign w:val="center"/>
          </w:tcPr>
          <w:p>
            <w:pPr>
              <w:spacing w:line="400" w:lineRule="exact"/>
              <w:rPr>
                <w:rFonts w:ascii="宋体" w:hAnsi="宋体" w:eastAsia="宋体" w:cs="Times New Roman"/>
                <w:b/>
                <w:sz w:val="24"/>
                <w:szCs w:val="24"/>
              </w:rPr>
            </w:pPr>
            <w:r>
              <w:rPr>
                <w:lang w:val="zh-CN"/>
              </w:rPr>
              <w:t>1.将口岸安全内容列入《深圳市口岸建设“十四五”规划》，实施深圳湾口岸安全检查。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vAlign w:val="center"/>
          </w:tcPr>
          <w:p>
            <w:pPr>
              <w:spacing w:line="400" w:lineRule="exact"/>
              <w:ind w:firstLine="482" w:firstLineChars="200"/>
              <w:jc w:val="center"/>
              <w:rPr>
                <w:rFonts w:ascii="宋体" w:hAnsi="宋体" w:eastAsia="宋体" w:cs="Times New Roman"/>
                <w:b/>
                <w:sz w:val="24"/>
                <w:szCs w:val="24"/>
              </w:rPr>
            </w:pPr>
          </w:p>
        </w:tc>
        <w:tc>
          <w:tcPr>
            <w:tcW w:w="1843" w:type="dxa"/>
            <w:gridSpan w:val="2"/>
            <w:vAlign w:val="center"/>
          </w:tcPr>
          <w:p>
            <w:pPr>
              <w:spacing w:line="400" w:lineRule="exact"/>
              <w:jc w:val="center"/>
              <w:rPr>
                <w:rFonts w:ascii="Calibri" w:hAnsi="Calibri" w:eastAsia="宋体" w:cs="Times New Roman"/>
                <w:b/>
              </w:rPr>
            </w:pPr>
            <w:r>
              <w:rPr>
                <w:rFonts w:hint="eastAsia" w:ascii="Calibri" w:hAnsi="Calibri" w:eastAsia="宋体" w:cs="Times New Roman"/>
                <w:b/>
              </w:rPr>
              <w:t>当年推动的工作</w:t>
            </w:r>
          </w:p>
        </w:tc>
        <w:tc>
          <w:tcPr>
            <w:tcW w:w="6244" w:type="dxa"/>
            <w:gridSpan w:val="3"/>
            <w:vAlign w:val="center"/>
          </w:tcPr>
          <w:p>
            <w:pPr>
              <w:spacing w:line="400" w:lineRule="exact"/>
              <w:rPr>
                <w:rFonts w:ascii="宋体" w:hAnsi="宋体" w:eastAsia="宋体" w:cs="Times New Roman"/>
                <w:b/>
                <w:sz w:val="24"/>
                <w:szCs w:val="24"/>
              </w:rPr>
            </w:pPr>
            <w:r>
              <w:rPr>
                <w:lang w:val="zh-CN"/>
              </w:rPr>
              <w:t>1.新皇岗口岸落实口岸安检相关设计布局。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vAlign w:val="center"/>
          </w:tcPr>
          <w:p>
            <w:pPr>
              <w:spacing w:line="400" w:lineRule="exact"/>
              <w:ind w:firstLine="422" w:firstLineChars="200"/>
              <w:jc w:val="center"/>
              <w:rPr>
                <w:rFonts w:ascii="Calibri" w:hAnsi="Calibri" w:eastAsia="宋体" w:cs="Times New Roman"/>
                <w:b/>
              </w:rPr>
            </w:pPr>
          </w:p>
        </w:tc>
        <w:tc>
          <w:tcPr>
            <w:tcW w:w="1843" w:type="dxa"/>
            <w:gridSpan w:val="2"/>
            <w:vAlign w:val="center"/>
          </w:tcPr>
          <w:p>
            <w:pPr>
              <w:spacing w:line="400" w:lineRule="exact"/>
              <w:jc w:val="center"/>
              <w:rPr>
                <w:rFonts w:ascii="Calibri" w:hAnsi="Calibri" w:eastAsia="宋体" w:cs="Times New Roman"/>
                <w:b/>
              </w:rPr>
            </w:pPr>
            <w:r>
              <w:rPr>
                <w:rFonts w:hint="eastAsia" w:ascii="Calibri" w:hAnsi="Calibri" w:eastAsia="宋体" w:cs="Times New Roman"/>
                <w:b/>
              </w:rPr>
              <w:t>明年待落实事项</w:t>
            </w:r>
          </w:p>
        </w:tc>
        <w:tc>
          <w:tcPr>
            <w:tcW w:w="6244" w:type="dxa"/>
            <w:gridSpan w:val="3"/>
            <w:vAlign w:val="center"/>
          </w:tcPr>
          <w:p>
            <w:pPr>
              <w:spacing w:line="400" w:lineRule="exact"/>
              <w:rPr>
                <w:rFonts w:ascii="宋体" w:hAnsi="宋体" w:eastAsia="宋体" w:cs="Times New Roman"/>
                <w:b/>
                <w:sz w:val="24"/>
                <w:szCs w:val="24"/>
              </w:rPr>
            </w:pPr>
            <w:r>
              <w:rPr>
                <w:lang w:val="zh-CN"/>
              </w:rPr>
              <w:t>1.将口岸安检继续落实在新皇岗口岸建设中。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8522" w:type="dxa"/>
            <w:gridSpan w:val="6"/>
          </w:tcPr>
          <w:p>
            <w:pPr>
              <w:spacing w:line="400" w:lineRule="exact"/>
              <w:rPr>
                <w:rFonts w:ascii="宋体" w:hAnsi="宋体" w:eastAsia="宋体" w:cs="Times New Roman"/>
                <w:b/>
                <w:color w:val="000000"/>
                <w:sz w:val="24"/>
                <w:szCs w:val="24"/>
              </w:rPr>
            </w:pPr>
            <w:r>
              <w:rPr>
                <w:rFonts w:hint="eastAsia" w:ascii="宋体" w:hAnsi="宋体" w:eastAsia="宋体" w:cs="Times New Roman"/>
                <w:b/>
                <w:color w:val="000000"/>
                <w:sz w:val="24"/>
                <w:szCs w:val="24"/>
              </w:rPr>
              <w:t>补充说明（办理过程及其他需要说明的情况）</w:t>
            </w:r>
          </w:p>
          <w:p>
            <w:pPr>
              <w:spacing w:line="400" w:lineRule="exact"/>
              <w:ind w:firstLine="480" w:firstLineChars="200"/>
              <w:rPr>
                <w:rFonts w:hint="eastAsia" w:ascii="宋体" w:hAnsi="宋体" w:eastAsia="宋体" w:cs="Times New Roman"/>
                <w:bCs/>
                <w:color w:val="000000"/>
                <w:sz w:val="24"/>
                <w:szCs w:val="24"/>
                <w:lang w:eastAsia="zh-CN"/>
              </w:rPr>
            </w:pPr>
            <w:r>
              <w:rPr>
                <w:rFonts w:hint="eastAsia" w:ascii="宋体" w:hAnsi="宋体" w:eastAsia="宋体" w:cs="Times New Roman"/>
                <w:bCs/>
                <w:color w:val="000000"/>
                <w:sz w:val="24"/>
                <w:szCs w:val="24"/>
              </w:rPr>
              <w:t>　　（A）类</w:t>
            </w:r>
          </w:p>
          <w:p>
            <w:pPr>
              <w:spacing w:line="400" w:lineRule="exact"/>
              <w:ind w:firstLine="480" w:firstLineChars="200"/>
              <w:rPr>
                <w:rFonts w:hint="eastAsia" w:ascii="宋体" w:hAnsi="宋体" w:eastAsia="宋体" w:cs="Times New Roman"/>
                <w:bCs/>
                <w:color w:val="000000"/>
                <w:sz w:val="24"/>
                <w:szCs w:val="24"/>
                <w:lang w:eastAsia="zh-CN"/>
              </w:rPr>
            </w:pPr>
            <w:r>
              <w:rPr>
                <w:rFonts w:hint="eastAsia" w:ascii="宋体" w:hAnsi="宋体" w:eastAsia="宋体" w:cs="Times New Roman"/>
                <w:bCs/>
                <w:color w:val="000000"/>
                <w:sz w:val="24"/>
                <w:szCs w:val="24"/>
              </w:rPr>
              <w:t>　　                                                                  深圳市口岸办关于市政协七届二次会议提案第20220466号答复的函</w:t>
            </w:r>
          </w:p>
          <w:p>
            <w:pPr>
              <w:spacing w:line="400" w:lineRule="exact"/>
              <w:ind w:firstLine="480" w:firstLineChars="200"/>
              <w:rPr>
                <w:rFonts w:hint="eastAsia" w:ascii="宋体" w:hAnsi="宋体" w:eastAsia="宋体" w:cs="Times New Roman"/>
                <w:bCs/>
                <w:color w:val="000000"/>
                <w:sz w:val="24"/>
                <w:szCs w:val="24"/>
                <w:lang w:eastAsia="zh-CN"/>
              </w:rPr>
            </w:pPr>
            <w:r>
              <w:rPr>
                <w:rFonts w:hint="eastAsia" w:ascii="宋体" w:hAnsi="宋体" w:eastAsia="宋体" w:cs="Times New Roman"/>
                <w:bCs/>
                <w:color w:val="000000"/>
                <w:sz w:val="24"/>
                <w:szCs w:val="24"/>
              </w:rPr>
              <w:t>　　钟爱兵委员：</w:t>
            </w:r>
          </w:p>
          <w:p>
            <w:pPr>
              <w:spacing w:line="400" w:lineRule="exact"/>
              <w:ind w:firstLine="480" w:firstLineChars="200"/>
              <w:rPr>
                <w:rFonts w:hint="eastAsia" w:ascii="宋体" w:hAnsi="宋体" w:eastAsia="宋体" w:cs="Times New Roman"/>
                <w:bCs/>
                <w:color w:val="000000"/>
                <w:sz w:val="24"/>
                <w:szCs w:val="24"/>
                <w:lang w:eastAsia="zh-CN"/>
              </w:rPr>
            </w:pPr>
            <w:r>
              <w:rPr>
                <w:rFonts w:hint="eastAsia" w:ascii="宋体" w:hAnsi="宋体" w:eastAsia="宋体" w:cs="Times New Roman"/>
                <w:bCs/>
                <w:color w:val="000000"/>
                <w:sz w:val="24"/>
                <w:szCs w:val="24"/>
              </w:rPr>
              <w:t>　　您提出的《关于优化深圳口岸规划建设工作的提案》（第20220466号）提案收悉。经研究，我办答复如下：</w:t>
            </w:r>
          </w:p>
          <w:p>
            <w:pPr>
              <w:spacing w:line="400" w:lineRule="exact"/>
              <w:ind w:firstLine="480" w:firstLineChars="200"/>
              <w:rPr>
                <w:rFonts w:hint="eastAsia" w:ascii="宋体" w:hAnsi="宋体" w:eastAsia="宋体" w:cs="Times New Roman"/>
                <w:bCs/>
                <w:color w:val="000000"/>
                <w:sz w:val="24"/>
                <w:szCs w:val="24"/>
                <w:lang w:eastAsia="zh-CN"/>
              </w:rPr>
            </w:pPr>
            <w:r>
              <w:rPr>
                <w:rFonts w:hint="eastAsia" w:ascii="宋体" w:hAnsi="宋体" w:eastAsia="宋体" w:cs="Times New Roman"/>
                <w:bCs/>
                <w:color w:val="000000"/>
                <w:sz w:val="24"/>
                <w:szCs w:val="24"/>
              </w:rPr>
              <w:t>　　一、关于科学规划新口岸建设和旧口岸改造</w:t>
            </w:r>
          </w:p>
          <w:p>
            <w:pPr>
              <w:spacing w:line="400" w:lineRule="exact"/>
              <w:ind w:firstLine="480" w:firstLineChars="200"/>
              <w:rPr>
                <w:rFonts w:hint="eastAsia" w:ascii="宋体" w:hAnsi="宋体" w:eastAsia="宋体" w:cs="Times New Roman"/>
                <w:bCs/>
                <w:color w:val="000000"/>
                <w:sz w:val="24"/>
                <w:szCs w:val="24"/>
                <w:lang w:eastAsia="zh-CN"/>
              </w:rPr>
            </w:pPr>
            <w:r>
              <w:rPr>
                <w:rFonts w:hint="eastAsia" w:ascii="宋体" w:hAnsi="宋体" w:eastAsia="宋体" w:cs="Times New Roman"/>
                <w:bCs/>
                <w:color w:val="000000"/>
                <w:sz w:val="24"/>
                <w:szCs w:val="24"/>
              </w:rPr>
              <w:t>　　口岸是联系深港的重要纽带。改革开放40年来，深圳口岸为国家改革开放事业、深圳经济特区建设、维护香港繁荣稳定和助力粤港澳大湾区建设作出的重要贡献，充分体现了口岸的价值，口岸兴、城市兴，口岸强、城市安。口岸发展关乎城市发展，深港口岸规划是引领双城融合的关键“棋子”。深圳市口岸、规划部门历来高度重视口岸规划建设工作。2010年，与香港特区政府有关部门编制完成《港深口岸发展研究》，双方共同确定的口岸布局体系及功能定位，并以此为依据开展口岸规划建设。2019年，为支持粤港澳大湾区战略实施，市口岸办与市规划和自然资源局</w:t>
            </w:r>
            <w:bookmarkStart w:id="0" w:name="_GoBack"/>
            <w:bookmarkEnd w:id="0"/>
            <w:r>
              <w:rPr>
                <w:rFonts w:hint="eastAsia" w:ascii="宋体" w:hAnsi="宋体" w:eastAsia="宋体" w:cs="Times New Roman"/>
                <w:bCs/>
                <w:color w:val="000000"/>
                <w:sz w:val="24"/>
                <w:szCs w:val="24"/>
              </w:rPr>
              <w:t>，立足深港协同发展，共同编制了《深圳陆路口岸功能优化评估及交通衔接规划》，提出面向未来的陆路口岸规划布局方案，推动口岸合理布局、错位发展、优势互补，提升口岸功能和辐射能级。在口岸总体规划布局上，远期深港西、中、东三条发展走廊上布局陆路口岸，形成西部深圳湾等口岸，中部福田、皇岗、广深港高铁西九龙站口岸，东部罗湖、文锦渡、莲塘、沙头角口岸的总体格局。在口岸功能定位上，按照差异化的思路，明确了各口岸功能分工。例如，远期新皇岗口岸定位主要服务香港往广州、东莞方向的跨界客运；福田口岸定位主要服务香港往深圳福田、龙华等方向的跨界客运，以城市客流为主。</w:t>
            </w:r>
          </w:p>
          <w:p>
            <w:pPr>
              <w:spacing w:line="400" w:lineRule="exact"/>
              <w:ind w:firstLine="480" w:firstLineChars="200"/>
              <w:rPr>
                <w:rFonts w:hint="eastAsia" w:ascii="宋体" w:hAnsi="宋体" w:eastAsia="宋体" w:cs="Times New Roman"/>
                <w:bCs/>
                <w:color w:val="000000"/>
                <w:sz w:val="24"/>
                <w:szCs w:val="24"/>
                <w:lang w:eastAsia="zh-CN"/>
              </w:rPr>
            </w:pPr>
            <w:r>
              <w:rPr>
                <w:rFonts w:hint="eastAsia" w:ascii="宋体" w:hAnsi="宋体" w:eastAsia="宋体" w:cs="Times New Roman"/>
                <w:bCs/>
                <w:color w:val="000000"/>
                <w:sz w:val="24"/>
                <w:szCs w:val="24"/>
              </w:rPr>
              <w:t>　　2021年，香港提出发展北部都会区，释放出香港主动推进深港融合发展的强烈信号。北部都会区发展的关键是重新构建深港空间格局，核心是口岸的基础通关能力和便利化程度的提升。目前，口岸数量众多、种类齐全，但整体效能、辐射能力还未达到最优，在功能布局上需要优化调整。在国家开发政策由“粗放式增量开发”向“精准化存量盘活”转变的大趋势下，系统性地整合既有资源，是践行可持续发展理念的重要体现。科学规划新口岸建设，统筹旧口岸改造，对强化口岸资源整合、提升跨境服务质量和促进要素高效流动具有重要意义。基于此，市口岸办已启动深圳市陆路口岸格局优化调整规划工作，下一步将会同有关部门在充分征求查验单位意见基础上，统筹考虑、审慎研究沙头角、梅沙、前海等口岸规划布局问题，推动深港口岸“网络化、市政化、通勤化”，让未来口岸功能与城市发展、深港融合匹配度更高，通关更便捷，通关体验更佳。在做好口岸规划的同时，市口岸办一方面正加快推进皇岗口岸重建，统筹推动文锦渡口岸鲜活货检功能转移、罗湖口岸改造和沙头角口岸重建规划研究等工作，打好口岸基础设施建设“组合拳”，保障深港融合“硬联通”；另一方面，借助皇岗口岸重建，充分发挥“一国两制”下深港口岸的特殊优势，开展查验模式技术方案研究，探索常旅客、非接触查验等高效查验方式，同步协调香港推进查验模式创新落地，进一步便利香港与内地的人员交流和经贸往来，推动深港融合“软联通”。</w:t>
            </w:r>
          </w:p>
          <w:p>
            <w:pPr>
              <w:spacing w:line="400" w:lineRule="exact"/>
              <w:ind w:firstLine="480" w:firstLineChars="200"/>
              <w:rPr>
                <w:rFonts w:hint="eastAsia" w:ascii="宋体" w:hAnsi="宋体" w:eastAsia="宋体" w:cs="Times New Roman"/>
                <w:bCs/>
                <w:color w:val="000000"/>
                <w:sz w:val="24"/>
                <w:szCs w:val="24"/>
                <w:lang w:eastAsia="zh-CN"/>
              </w:rPr>
            </w:pPr>
            <w:r>
              <w:rPr>
                <w:rFonts w:hint="eastAsia" w:ascii="宋体" w:hAnsi="宋体" w:eastAsia="宋体" w:cs="Times New Roman"/>
                <w:bCs/>
                <w:color w:val="000000"/>
                <w:sz w:val="24"/>
                <w:szCs w:val="24"/>
              </w:rPr>
              <w:t>　　二、关于加快推进改善口岸外围交通和口岸连接通道建设</w:t>
            </w:r>
          </w:p>
          <w:p>
            <w:pPr>
              <w:spacing w:line="400" w:lineRule="exact"/>
              <w:ind w:firstLine="480" w:firstLineChars="200"/>
              <w:rPr>
                <w:rFonts w:hint="eastAsia" w:ascii="宋体" w:hAnsi="宋体" w:eastAsia="宋体" w:cs="Times New Roman"/>
                <w:bCs/>
                <w:color w:val="000000"/>
                <w:sz w:val="24"/>
                <w:szCs w:val="24"/>
                <w:lang w:eastAsia="zh-CN"/>
              </w:rPr>
            </w:pPr>
            <w:r>
              <w:rPr>
                <w:rFonts w:hint="eastAsia" w:ascii="宋体" w:hAnsi="宋体" w:eastAsia="宋体" w:cs="Times New Roman"/>
                <w:bCs/>
                <w:color w:val="000000"/>
                <w:sz w:val="24"/>
                <w:szCs w:val="24"/>
              </w:rPr>
              <w:t>　　口岸是深港跨境交流的关键节点，口岸外围配套道路交通体系的完善程度则既是影响口岸跨境交通能否快速疏解的决定因素，也是影响城市内部交通出行品质的重要因素。一直以来，社会各界呼吁改善口岸外围交通和口岸连接通道建设。市口岸、规划、交通部门以及辖区政府对此高度重视，一是以构建高效畅达、区域连通、深港融合、绿色优先的综合交通体系为目标，抓紧推动《河套深港科技创新合作区交通规划》、《罗芳新秀片区（含莲塘口岸）周边交通改善规划》、《大铲湾片区客货运交通组织及疏港专用道交通详细规划》等交通规划研究工作，对深圳湾、福田、皇岗、罗湖、文锦渡、莲塘等口岸外围交通系统包括轨道、常规公交、道路、慢行、停车、交通管理与智慧化等方面进行全面规划提升。二是落实深港跨界货运交通“东进东出，西进西出”战略，制定印发《深圳跨界货运交通组织调整实施方案》，抓紧推动宝鹏通道、滨江大道、科苑路改造、望海路快速化改造等口岸周边重大交通设施建设。</w:t>
            </w:r>
          </w:p>
          <w:p>
            <w:pPr>
              <w:spacing w:line="400" w:lineRule="exact"/>
              <w:ind w:firstLine="480" w:firstLineChars="200"/>
              <w:rPr>
                <w:rFonts w:hint="eastAsia" w:ascii="宋体" w:hAnsi="宋体" w:eastAsia="宋体" w:cs="Times New Roman"/>
                <w:bCs/>
                <w:color w:val="000000"/>
                <w:sz w:val="24"/>
                <w:szCs w:val="24"/>
                <w:lang w:eastAsia="zh-CN"/>
              </w:rPr>
            </w:pPr>
            <w:r>
              <w:rPr>
                <w:rFonts w:hint="eastAsia" w:ascii="宋体" w:hAnsi="宋体" w:eastAsia="宋体" w:cs="Times New Roman"/>
                <w:bCs/>
                <w:color w:val="000000"/>
                <w:sz w:val="24"/>
                <w:szCs w:val="24"/>
              </w:rPr>
              <w:t>　　三、关于统筹研究部署口岸安全性和效益性</w:t>
            </w:r>
          </w:p>
          <w:p>
            <w:pPr>
              <w:spacing w:line="400" w:lineRule="exact"/>
              <w:ind w:firstLine="480" w:firstLineChars="200"/>
              <w:rPr>
                <w:rFonts w:hint="eastAsia" w:ascii="宋体" w:hAnsi="宋体" w:eastAsia="宋体" w:cs="Times New Roman"/>
                <w:bCs/>
                <w:color w:val="000000"/>
                <w:sz w:val="24"/>
                <w:szCs w:val="24"/>
                <w:lang w:eastAsia="zh-CN"/>
              </w:rPr>
            </w:pPr>
            <w:r>
              <w:rPr>
                <w:rFonts w:hint="eastAsia" w:ascii="宋体" w:hAnsi="宋体" w:eastAsia="宋体" w:cs="Times New Roman"/>
                <w:bCs/>
                <w:color w:val="000000"/>
                <w:sz w:val="24"/>
                <w:szCs w:val="24"/>
              </w:rPr>
              <w:t>　　按照《国家“十四五”口岸发展规划》提出的平安、效能、智慧、法治、绿色“五型”口岸建设目标，市口岸办全面落实总体国家安全观，一是将加大统筹开放与安全力度作为重点内容列入《深圳市口岸建设“十四五”规划》，具体提出包括建立健全口岸安全联合防控工作机制、提高信息情报交换和风险联合研判预警水平、打造全链条全周期闭环式应急处置体系、完善突发公共卫生应急管理体系等方面内容及相应安全建设工程。二是在现有口岸，如深圳湾口岸试点安全检查；在新建口岸，如皇岗口岸设计布局安检设施场地等。三是结合口岸监管资源实际情况，将充分征求查验单位意见，大力推进规划研究工作，认真研究24小时通关口岸相关问题，统筹考虑口岸效益性。</w:t>
            </w:r>
          </w:p>
          <w:p>
            <w:pPr>
              <w:spacing w:line="400" w:lineRule="exact"/>
              <w:ind w:firstLine="480" w:firstLineChars="200"/>
              <w:rPr>
                <w:rFonts w:hint="eastAsia" w:ascii="宋体" w:hAnsi="宋体" w:eastAsia="宋体" w:cs="Times New Roman"/>
                <w:bCs/>
                <w:color w:val="000000"/>
                <w:sz w:val="24"/>
                <w:szCs w:val="24"/>
                <w:lang w:eastAsia="zh-CN"/>
              </w:rPr>
            </w:pPr>
            <w:r>
              <w:rPr>
                <w:rFonts w:hint="eastAsia" w:ascii="宋体" w:hAnsi="宋体" w:eastAsia="宋体" w:cs="Times New Roman"/>
                <w:bCs/>
                <w:color w:val="000000"/>
                <w:sz w:val="24"/>
                <w:szCs w:val="24"/>
              </w:rPr>
              <w:t>　　特此致函。</w:t>
            </w:r>
          </w:p>
          <w:p>
            <w:pPr>
              <w:spacing w:line="400" w:lineRule="exact"/>
              <w:ind w:firstLine="480" w:firstLineChars="200"/>
              <w:rPr>
                <w:rFonts w:hint="eastAsia" w:ascii="宋体" w:hAnsi="宋体" w:eastAsia="宋体" w:cs="Times New Roman"/>
                <w:bCs/>
                <w:color w:val="000000"/>
                <w:sz w:val="24"/>
                <w:szCs w:val="24"/>
                <w:lang w:eastAsia="zh-CN"/>
              </w:rPr>
            </w:pPr>
            <w:r>
              <w:rPr>
                <w:rFonts w:hint="eastAsia" w:ascii="宋体" w:hAnsi="宋体" w:eastAsia="宋体" w:cs="Times New Roman"/>
                <w:bCs/>
                <w:color w:val="000000"/>
                <w:sz w:val="24"/>
                <w:szCs w:val="24"/>
              </w:rPr>
              <w:t>　　                                                                                                                                                            市口岸办</w:t>
            </w:r>
          </w:p>
          <w:p>
            <w:pPr>
              <w:spacing w:line="400" w:lineRule="exact"/>
              <w:ind w:firstLine="480" w:firstLineChars="200"/>
              <w:rPr>
                <w:rFonts w:hint="eastAsia" w:ascii="宋体" w:hAnsi="宋体" w:eastAsia="宋体" w:cs="Times New Roman"/>
                <w:bCs/>
                <w:color w:val="000000"/>
                <w:sz w:val="24"/>
                <w:szCs w:val="24"/>
                <w:lang w:eastAsia="zh-CN"/>
              </w:rPr>
            </w:pPr>
            <w:r>
              <w:rPr>
                <w:rFonts w:hint="eastAsia" w:ascii="宋体" w:hAnsi="宋体" w:eastAsia="宋体" w:cs="Times New Roman"/>
                <w:bCs/>
                <w:color w:val="000000"/>
                <w:sz w:val="24"/>
                <w:szCs w:val="24"/>
              </w:rPr>
              <w:t>　　                                                                                                                                                      2022年9月27日</w:t>
            </w:r>
          </w:p>
          <w:p>
            <w:pPr>
              <w:spacing w:line="400" w:lineRule="exact"/>
              <w:ind w:firstLine="480" w:firstLineChars="200"/>
              <w:rPr>
                <w:rFonts w:hint="eastAsia" w:ascii="宋体" w:hAnsi="宋体" w:eastAsia="宋体" w:cs="Times New Roman"/>
                <w:bCs/>
                <w:color w:val="000000"/>
                <w:sz w:val="24"/>
                <w:szCs w:val="24"/>
                <w:lang w:eastAsia="zh-CN"/>
              </w:rPr>
            </w:pPr>
            <w:r>
              <w:rPr>
                <w:rFonts w:hint="eastAsia" w:ascii="宋体" w:hAnsi="宋体" w:eastAsia="宋体" w:cs="Times New Roman"/>
                <w:bCs/>
                <w:color w:val="000000"/>
                <w:sz w:val="24"/>
                <w:szCs w:val="24"/>
              </w:rPr>
              <w:t>　　                                                                   （联系人：巫师统，联系电话：15889787379）</w:t>
            </w:r>
          </w:p>
          <w:p>
            <w:pPr>
              <w:spacing w:line="400" w:lineRule="exact"/>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　　</w:t>
            </w:r>
          </w:p>
          <w:p>
            <w:pPr>
              <w:spacing w:line="400" w:lineRule="exact"/>
              <w:rPr>
                <w:rFonts w:ascii="宋体" w:hAnsi="宋体" w:eastAsia="宋体" w:cs="Times New Roman"/>
                <w:bCs/>
                <w:color w:val="000000"/>
                <w:sz w:val="24"/>
                <w:szCs w:val="24"/>
              </w:rPr>
            </w:pPr>
          </w:p>
          <w:p>
            <w:pPr>
              <w:spacing w:line="400" w:lineRule="exact"/>
              <w:ind w:firstLine="480" w:firstLineChars="200"/>
              <w:jc w:val="right"/>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市政府口岸办公室</w:t>
            </w:r>
          </w:p>
          <w:p>
            <w:pPr>
              <w:spacing w:line="400" w:lineRule="exact"/>
              <w:ind w:firstLine="480" w:firstLineChars="200"/>
              <w:jc w:val="right"/>
              <w:rPr>
                <w:rFonts w:ascii="宋体" w:hAnsi="宋体" w:eastAsia="宋体" w:cs="Times New Roman"/>
                <w:b/>
                <w:color w:val="000000"/>
                <w:sz w:val="24"/>
                <w:szCs w:val="24"/>
              </w:rPr>
            </w:pPr>
            <w:r>
              <w:rPr>
                <w:rFonts w:hint="eastAsia" w:ascii="宋体" w:hAnsi="宋体" w:eastAsia="宋体" w:cs="Times New Roman"/>
                <w:bCs/>
                <w:color w:val="000000"/>
                <w:sz w:val="24"/>
                <w:szCs w:val="24"/>
              </w:rPr>
              <w:t xml:space="preserve">         </w:t>
            </w:r>
            <w:r>
              <w:rPr>
                <w:rFonts w:ascii="宋体" w:hAnsi="宋体" w:eastAsia="宋体" w:cs="Times New Roman"/>
                <w:bCs/>
                <w:color w:val="000000"/>
                <w:sz w:val="24"/>
                <w:szCs w:val="24"/>
              </w:rPr>
              <w:t>2022年09月27日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522" w:type="dxa"/>
            <w:gridSpan w:val="6"/>
          </w:tcPr>
          <w:p>
            <w:pPr>
              <w:spacing w:line="400" w:lineRule="exact"/>
              <w:rPr>
                <w:rFonts w:ascii="宋体" w:hAnsi="宋体" w:eastAsia="宋体" w:cs="Times New Roman"/>
                <w:b/>
                <w:color w:val="000000"/>
                <w:sz w:val="24"/>
                <w:szCs w:val="24"/>
              </w:rPr>
            </w:pPr>
            <w:r>
              <w:rPr>
                <w:rFonts w:hint="eastAsia" w:ascii="宋体" w:hAnsi="宋体" w:eastAsia="宋体" w:cs="Times New Roman"/>
                <w:b/>
                <w:color w:val="000000"/>
                <w:sz w:val="24"/>
                <w:szCs w:val="24"/>
              </w:rPr>
              <w:t>办理实效评估类别</w:t>
            </w:r>
          </w:p>
          <w:p>
            <w:pPr>
              <w:spacing w:line="400" w:lineRule="exact"/>
              <w:rPr>
                <w:rFonts w:ascii="宋体" w:hAnsi="宋体" w:eastAsia="宋体" w:cs="Times New Roman"/>
                <w:color w:val="000000"/>
                <w:sz w:val="24"/>
                <w:szCs w:val="24"/>
                <w:u w:val="single"/>
              </w:rPr>
            </w:pP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rPr>
              <w:t>A</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rPr>
              <w:t>类</w:t>
            </w:r>
          </w:p>
          <w:p>
            <w:pPr>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（A类：提案所提问题已经解决或基本解决；B类：提案所提问题正在解决或已列入计划准备解决；C类：提案所提问题因受目前条件限制或其他原因需以后研究解决；D类：留作参考。）</w:t>
            </w:r>
          </w:p>
          <w:p>
            <w:pPr>
              <w:spacing w:line="400" w:lineRule="exact"/>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84" w:type="dxa"/>
            <w:gridSpan w:val="2"/>
            <w:vAlign w:val="center"/>
          </w:tcPr>
          <w:p>
            <w:pPr>
              <w:spacing w:line="40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联系人</w:t>
            </w:r>
          </w:p>
        </w:tc>
        <w:tc>
          <w:tcPr>
            <w:tcW w:w="2297" w:type="dxa"/>
            <w:gridSpan w:val="2"/>
            <w:vAlign w:val="center"/>
          </w:tcPr>
          <w:p>
            <w:pPr>
              <w:spacing w:line="400" w:lineRule="exact"/>
              <w:rPr>
                <w:rFonts w:ascii="宋体" w:hAnsi="宋体" w:eastAsia="宋体" w:cs="Times New Roman"/>
                <w:bCs/>
                <w:color w:val="000000"/>
                <w:sz w:val="24"/>
                <w:szCs w:val="24"/>
              </w:rPr>
            </w:pPr>
            <w:r>
              <w:rPr>
                <w:rFonts w:hint="eastAsia" w:ascii="宋体" w:hAnsi="宋体" w:eastAsia="宋体" w:cs="Times New Roman"/>
                <w:bCs/>
                <w:color w:val="000000"/>
                <w:sz w:val="24"/>
                <w:szCs w:val="24"/>
              </w:rPr>
              <w:t>巫师统</w:t>
            </w:r>
          </w:p>
        </w:tc>
        <w:tc>
          <w:tcPr>
            <w:tcW w:w="1559" w:type="dxa"/>
            <w:vAlign w:val="center"/>
          </w:tcPr>
          <w:p>
            <w:pPr>
              <w:spacing w:line="40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联系电话</w:t>
            </w:r>
          </w:p>
        </w:tc>
        <w:tc>
          <w:tcPr>
            <w:tcW w:w="3282" w:type="dxa"/>
          </w:tcPr>
          <w:p>
            <w:pPr>
              <w:spacing w:line="400" w:lineRule="exact"/>
              <w:jc w:val="left"/>
              <w:rPr>
                <w:rFonts w:ascii="宋体" w:hAnsi="宋体" w:eastAsia="宋体" w:cs="Times New Roman"/>
                <w:bCs/>
                <w:color w:val="000000"/>
                <w:sz w:val="24"/>
                <w:szCs w:val="24"/>
              </w:rPr>
            </w:pPr>
            <w:r>
              <w:rPr>
                <w:rFonts w:hint="eastAsia" w:ascii="宋体" w:hAnsi="宋体" w:eastAsia="宋体" w:cs="Times New Roman"/>
                <w:bCs/>
                <w:color w:val="000000"/>
                <w:sz w:val="24"/>
                <w:szCs w:val="24"/>
              </w:rPr>
              <w:t>15889787379</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MTczZTEyMGM1NGJmYWZmNDhjODk3YjI2YzNlNzQifQ=="/>
  </w:docVars>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2E59180F"/>
    <w:rsid w:val="373B464F"/>
    <w:rsid w:val="3F5E17DA"/>
    <w:rsid w:val="44360900"/>
    <w:rsid w:val="464E4472"/>
    <w:rsid w:val="514C5B9B"/>
    <w:rsid w:val="54992EC7"/>
    <w:rsid w:val="58FB2054"/>
    <w:rsid w:val="5EA62400"/>
    <w:rsid w:val="6ADA0666"/>
    <w:rsid w:val="78BF4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unnamedxuan</Company>
  <Pages>7</Pages>
  <Words>4218</Words>
  <Characters>4304</Characters>
  <Lines>1</Lines>
  <Paragraphs>1</Paragraphs>
  <TotalTime>23</TotalTime>
  <ScaleCrop>false</ScaleCrop>
  <LinksUpToDate>false</LinksUpToDate>
  <CharactersWithSpaces>4853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zhujf</cp:lastModifiedBy>
  <dcterms:modified xsi:type="dcterms:W3CDTF">2023-10-10T01:40:37Z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22EB438B6E71432982BA343865294FE5</vt:lpwstr>
  </property>
</Properties>
</file>