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z w:val="32"/>
          <w:szCs w:val="44"/>
        </w:rPr>
      </w:pPr>
    </w:p>
    <w:p>
      <w:pPr>
        <w:spacing w:line="560" w:lineRule="exact"/>
        <w:rPr>
          <w:rFonts w:ascii="黑体" w:hAnsi="黑体" w:eastAsia="黑体" w:cs="黑体"/>
          <w:sz w:val="32"/>
          <w:szCs w:val="44"/>
        </w:rPr>
      </w:pPr>
    </w:p>
    <w:p>
      <w:pPr>
        <w:spacing w:line="560" w:lineRule="exact"/>
        <w:rPr>
          <w:rFonts w:ascii="黑体" w:hAnsi="黑体" w:eastAsia="黑体" w:cs="黑体"/>
          <w:sz w:val="32"/>
          <w:szCs w:val="44"/>
        </w:rPr>
      </w:pPr>
      <w:r>
        <w:rPr>
          <w:rFonts w:hint="eastAsia" w:ascii="黑体" w:hAnsi="黑体" w:eastAsia="黑体" w:cs="黑体"/>
          <w:sz w:val="32"/>
          <w:szCs w:val="44"/>
        </w:rPr>
        <w:t xml:space="preserve">依申请公开                                       </w:t>
      </w:r>
    </w:p>
    <w:p>
      <w:pPr>
        <w:spacing w:line="560" w:lineRule="exact"/>
        <w:jc w:val="right"/>
        <w:rPr>
          <w:rFonts w:ascii="黑体" w:hAnsi="黑体" w:eastAsia="黑体" w:cs="黑体"/>
          <w:sz w:val="32"/>
          <w:szCs w:val="44"/>
        </w:rPr>
      </w:pPr>
      <w:r>
        <w:rPr>
          <w:rFonts w:hint="eastAsia" w:ascii="黑体" w:hAnsi="黑体" w:eastAsia="黑体" w:cs="黑体"/>
          <w:sz w:val="32"/>
          <w:szCs w:val="44"/>
        </w:rPr>
        <w:t>A类</w:t>
      </w:r>
    </w:p>
    <w:p>
      <w:pPr>
        <w:pStyle w:val="2"/>
        <w:rPr>
          <w:rFonts w:ascii="黑体" w:hAnsi="黑体" w:eastAsia="黑体" w:cs="黑体"/>
        </w:rPr>
      </w:pPr>
    </w:p>
    <w:p>
      <w:pPr>
        <w:spacing w:line="560" w:lineRule="exact"/>
        <w:jc w:val="center"/>
        <w:rPr>
          <w:rFonts w:ascii="方正小标宋_GBK" w:eastAsia="方正小标宋_GBK"/>
          <w:sz w:val="44"/>
          <w:szCs w:val="44"/>
        </w:rPr>
      </w:pPr>
      <w:r>
        <w:rPr>
          <w:rFonts w:hint="eastAsia" w:ascii="方正小标宋_GBK" w:eastAsia="方正小标宋_GBK"/>
          <w:sz w:val="44"/>
          <w:szCs w:val="44"/>
        </w:rPr>
        <w:t>深圳市口岸办关于市七届人大五次会议</w:t>
      </w:r>
    </w:p>
    <w:p>
      <w:pPr>
        <w:spacing w:line="560" w:lineRule="exact"/>
        <w:jc w:val="center"/>
        <w:rPr>
          <w:rFonts w:ascii="方正小标宋_GBK" w:eastAsia="方正小标宋_GBK"/>
          <w:sz w:val="44"/>
          <w:szCs w:val="44"/>
        </w:rPr>
      </w:pPr>
      <w:r>
        <w:rPr>
          <w:rFonts w:hint="eastAsia" w:ascii="方正小标宋_GBK" w:eastAsia="方正小标宋_GBK"/>
          <w:sz w:val="44"/>
          <w:szCs w:val="44"/>
        </w:rPr>
        <w:t>第20240030号建议答复的函</w:t>
      </w:r>
    </w:p>
    <w:p>
      <w:pPr>
        <w:spacing w:line="560" w:lineRule="exact"/>
        <w:rPr>
          <w:rFonts w:ascii="仿宋_GB2312" w:eastAsia="仿宋_GB2312"/>
          <w:sz w:val="32"/>
          <w:szCs w:val="36"/>
        </w:rPr>
      </w:pPr>
    </w:p>
    <w:p>
      <w:pPr>
        <w:pStyle w:val="2"/>
        <w:ind w:firstLine="0" w:firstLineChars="0"/>
        <w:rPr>
          <w:rFonts w:ascii="仿宋_GB2312" w:eastAsia="仿宋_GB2312"/>
          <w:sz w:val="32"/>
          <w:szCs w:val="36"/>
        </w:rPr>
      </w:pPr>
      <w:r>
        <w:rPr>
          <w:rFonts w:hint="eastAsia" w:ascii="仿宋_GB2312" w:eastAsia="仿宋_GB2312"/>
          <w:sz w:val="32"/>
          <w:szCs w:val="36"/>
        </w:rPr>
        <w:t>肖幼美等代表：</w:t>
      </w:r>
    </w:p>
    <w:p>
      <w:pPr>
        <w:pStyle w:val="2"/>
        <w:ind w:firstLine="640"/>
        <w:rPr>
          <w:rFonts w:ascii="仿宋_GB2312" w:eastAsia="仿宋_GB2312"/>
          <w:sz w:val="32"/>
          <w:szCs w:val="36"/>
        </w:rPr>
      </w:pPr>
      <w:r>
        <w:rPr>
          <w:rFonts w:hint="eastAsia" w:ascii="仿宋_GB2312" w:eastAsia="仿宋_GB2312"/>
          <w:sz w:val="32"/>
          <w:szCs w:val="36"/>
        </w:rPr>
        <w:t>您们提出的《关于加快文锦渡口岸生鲜货运转移的建议》收悉。经认真研究，我办答复如下：</w:t>
      </w:r>
    </w:p>
    <w:p>
      <w:pPr>
        <w:pStyle w:val="2"/>
        <w:ind w:firstLine="640"/>
        <w:rPr>
          <w:rFonts w:ascii="黑体" w:hAnsi="黑体" w:eastAsia="黑体"/>
          <w:sz w:val="32"/>
          <w:szCs w:val="36"/>
        </w:rPr>
      </w:pPr>
      <w:r>
        <w:rPr>
          <w:rFonts w:hint="eastAsia" w:ascii="黑体" w:hAnsi="黑体" w:eastAsia="黑体"/>
          <w:sz w:val="32"/>
          <w:szCs w:val="36"/>
        </w:rPr>
        <w:t>一、加快推动文锦渡生鲜货运转移</w:t>
      </w:r>
    </w:p>
    <w:p>
      <w:pPr>
        <w:pStyle w:val="2"/>
        <w:ind w:firstLine="640"/>
        <w:rPr>
          <w:rFonts w:ascii="仿宋_GB2312" w:eastAsia="仿宋_GB2312"/>
          <w:sz w:val="32"/>
          <w:szCs w:val="36"/>
        </w:rPr>
      </w:pPr>
      <w:r>
        <w:rPr>
          <w:rFonts w:hint="eastAsia" w:ascii="仿宋_GB2312" w:hAnsi="仿宋_GB2312" w:eastAsia="仿宋_GB2312" w:cs="仿宋_GB2312"/>
          <w:sz w:val="32"/>
          <w:szCs w:val="32"/>
        </w:rPr>
        <w:t>文锦渡口岸于</w:t>
      </w:r>
      <w:r>
        <w:rPr>
          <w:rFonts w:ascii="仿宋_GB2312" w:hAnsi="仿宋_GB2312" w:eastAsia="仿宋_GB2312" w:cs="仿宋_GB2312"/>
          <w:sz w:val="32"/>
          <w:szCs w:val="32"/>
        </w:rPr>
        <w:t>1978年经国务院批准对外开放，是我国最早对外开放的客、货运综合性公路口岸</w:t>
      </w:r>
      <w:r>
        <w:rPr>
          <w:rFonts w:hint="eastAsia" w:ascii="仿宋_GB2312" w:hAnsi="仿宋_GB2312" w:eastAsia="仿宋_GB2312" w:cs="仿宋_GB2312"/>
          <w:sz w:val="32"/>
          <w:szCs w:val="32"/>
        </w:rPr>
        <w:t>。</w:t>
      </w:r>
      <w:r>
        <w:rPr>
          <w:rFonts w:hint="eastAsia" w:ascii="仿宋_GB2312" w:eastAsia="仿宋_GB2312"/>
          <w:sz w:val="32"/>
          <w:szCs w:val="36"/>
        </w:rPr>
        <w:t>文锦渡口岸见证了深圳经济特区日新月异变化，是“供港活禽畜及水生动物”出境特定口岸，承担香港每日新鲜肉食跨境供给运输功能。文锦渡口岸旅检场地改造工程于</w:t>
      </w:r>
      <w:r>
        <w:rPr>
          <w:rFonts w:ascii="仿宋_GB2312" w:eastAsia="仿宋_GB2312"/>
          <w:sz w:val="32"/>
          <w:szCs w:val="36"/>
        </w:rPr>
        <w:t>2011年5月动工建设，于2013年8月26日正式恢复旅检场地运行。</w:t>
      </w:r>
    </w:p>
    <w:p>
      <w:pPr>
        <w:pStyle w:val="2"/>
        <w:ind w:firstLine="640"/>
        <w:rPr>
          <w:rFonts w:ascii="仿宋_GB2312" w:hAnsi="仿宋_GB2312" w:eastAsia="仿宋_GB2312" w:cs="仿宋_GB2312"/>
          <w:sz w:val="32"/>
          <w:szCs w:val="32"/>
        </w:rPr>
      </w:pPr>
      <w:r>
        <w:rPr>
          <w:rFonts w:hint="eastAsia" w:ascii="仿宋_GB2312" w:eastAsia="仿宋_GB2312"/>
          <w:sz w:val="32"/>
          <w:szCs w:val="36"/>
        </w:rPr>
        <w:t>我办高度重视</w:t>
      </w:r>
      <w:r>
        <w:rPr>
          <w:rFonts w:ascii="仿宋_GB2312" w:eastAsia="仿宋_GB2312"/>
          <w:sz w:val="32"/>
          <w:szCs w:val="36"/>
        </w:rPr>
        <w:t>文锦渡口岸功能转移及升级改造，</w:t>
      </w:r>
      <w:r>
        <w:rPr>
          <w:rFonts w:hint="eastAsia" w:ascii="仿宋_GB2312" w:eastAsia="仿宋_GB2312"/>
          <w:sz w:val="32"/>
          <w:szCs w:val="36"/>
        </w:rPr>
        <w:t>推动其纳入</w:t>
      </w:r>
      <w:r>
        <w:rPr>
          <w:rFonts w:ascii="仿宋_GB2312" w:eastAsia="仿宋_GB2312"/>
          <w:sz w:val="32"/>
          <w:szCs w:val="36"/>
        </w:rPr>
        <w:t>《深圳市国民经济和社会发展“十四五”规划》《深圳市口岸建设“十四五”规划》</w:t>
      </w:r>
      <w:r>
        <w:rPr>
          <w:rFonts w:hint="eastAsia" w:ascii="仿宋_GB2312" w:eastAsia="仿宋_GB2312"/>
          <w:sz w:val="32"/>
          <w:szCs w:val="36"/>
        </w:rPr>
        <w:t>。</w:t>
      </w:r>
      <w:r>
        <w:rPr>
          <w:rFonts w:ascii="仿宋_GB2312" w:eastAsia="仿宋_GB2312"/>
          <w:sz w:val="32"/>
          <w:szCs w:val="36"/>
        </w:rPr>
        <w:t>文锦渡口岸功能转移及升级改造</w:t>
      </w:r>
      <w:r>
        <w:rPr>
          <w:rFonts w:hint="eastAsia" w:ascii="仿宋_GB2312" w:hAnsi="仿宋_GB2312" w:eastAsia="仿宋_GB2312" w:cs="仿宋_GB2312"/>
          <w:sz w:val="32"/>
          <w:szCs w:val="32"/>
        </w:rPr>
        <w:t>是落实跨境货运“东进东出、西进西出”战略的关键，也是深港两地依托口岸实施规划协同、片区联动开发建设的关键。</w:t>
      </w:r>
      <w:r>
        <w:rPr>
          <w:rFonts w:ascii="仿宋_GB2312" w:eastAsia="仿宋_GB2312"/>
          <w:sz w:val="32"/>
          <w:szCs w:val="36"/>
        </w:rPr>
        <w:t xml:space="preserve"> </w:t>
      </w:r>
    </w:p>
    <w:p>
      <w:pPr>
        <w:pStyle w:val="2"/>
        <w:ind w:firstLine="640"/>
        <w:rPr>
          <w:rFonts w:ascii="仿宋_GB2312" w:eastAsia="仿宋_GB2312"/>
          <w:sz w:val="32"/>
          <w:szCs w:val="36"/>
        </w:rPr>
      </w:pPr>
      <w:r>
        <w:rPr>
          <w:rFonts w:hint="eastAsia" w:ascii="仿宋_GB2312" w:eastAsia="仿宋_GB2312"/>
          <w:sz w:val="32"/>
          <w:szCs w:val="36"/>
        </w:rPr>
        <w:t>目前，我办和中央驻深查验单位深入研究，围绕口岸能级提升和深港融合的迫切需求，结合香港北部都会区发展策略，以优化口岸功能、提升通关环境、发展口岸经济等为重点，积极开展文锦渡口岸功能调整与改造研究。在规划研究中，我办对文锦渡口岸未来的功能定位、通关模式、设施规模、改造模式、实施策略等进行系统研究，并就鲜活货检功能转移至莲塘口岸提出了“四步走”的初步思路及实施方案</w:t>
      </w:r>
      <w:r>
        <w:rPr>
          <w:rFonts w:ascii="仿宋_GB2312" w:eastAsia="仿宋_GB2312"/>
          <w:sz w:val="32"/>
          <w:szCs w:val="36"/>
        </w:rPr>
        <w:t>。</w:t>
      </w:r>
    </w:p>
    <w:p>
      <w:pPr>
        <w:pStyle w:val="2"/>
        <w:ind w:firstLine="640"/>
        <w:rPr>
          <w:rFonts w:ascii="仿宋_GB2312" w:eastAsia="仿宋_GB2312"/>
          <w:sz w:val="32"/>
          <w:szCs w:val="36"/>
        </w:rPr>
      </w:pPr>
      <w:r>
        <w:rPr>
          <w:rFonts w:hint="eastAsia" w:ascii="仿宋_GB2312" w:eastAsia="仿宋_GB2312"/>
          <w:sz w:val="32"/>
          <w:szCs w:val="36"/>
          <w:lang w:val="en-US" w:eastAsia="zh-CN"/>
        </w:rPr>
        <w:t>前期</w:t>
      </w:r>
      <w:r>
        <w:rPr>
          <w:rFonts w:hint="eastAsia" w:ascii="仿宋_GB2312" w:eastAsia="仿宋_GB2312"/>
          <w:sz w:val="32"/>
          <w:szCs w:val="36"/>
        </w:rPr>
        <w:t>深港双方</w:t>
      </w:r>
      <w:r>
        <w:rPr>
          <w:rFonts w:hint="eastAsia" w:ascii="仿宋_GB2312" w:eastAsia="仿宋_GB2312"/>
          <w:sz w:val="32"/>
          <w:szCs w:val="36"/>
          <w:lang w:val="en-US" w:eastAsia="zh-CN"/>
        </w:rPr>
        <w:t>曾召开多次对接会议，</w:t>
      </w:r>
      <w:r>
        <w:rPr>
          <w:rFonts w:hint="eastAsia" w:ascii="仿宋_GB2312" w:eastAsia="仿宋_GB2312"/>
          <w:sz w:val="32"/>
          <w:szCs w:val="36"/>
        </w:rPr>
        <w:t>我办详细汇报了文锦渡口岸改造思路和鲜活货运功能转移到莲塘口岸的实施步骤，希望港方加快建设香园围口岸配套硬件设施，并提升文锦渡口岸功能转移及改造事宜的优先级。港方对文锦渡口岸的鲜活货运功能转移到莲塘口岸表示支持</w:t>
      </w:r>
      <w:r>
        <w:rPr>
          <w:rFonts w:hint="eastAsia" w:ascii="仿宋_GB2312" w:eastAsia="仿宋_GB2312"/>
          <w:sz w:val="32"/>
          <w:szCs w:val="36"/>
          <w:lang w:eastAsia="zh-CN"/>
        </w:rPr>
        <w:t>，</w:t>
      </w:r>
      <w:r>
        <w:rPr>
          <w:rFonts w:ascii="仿宋_GB2312" w:eastAsia="仿宋_GB2312"/>
          <w:sz w:val="32"/>
          <w:szCs w:val="36"/>
        </w:rPr>
        <w:t>本着更好服务两地城市规划、经济发展、通关便利等需求，双方商定</w:t>
      </w:r>
      <w:r>
        <w:rPr>
          <w:rFonts w:hint="eastAsia" w:ascii="仿宋_GB2312" w:eastAsia="仿宋_GB2312"/>
          <w:sz w:val="32"/>
          <w:szCs w:val="36"/>
          <w:lang w:val="en-US" w:eastAsia="zh-CN"/>
        </w:rPr>
        <w:t>以“</w:t>
      </w:r>
      <w:r>
        <w:rPr>
          <w:rFonts w:ascii="仿宋_GB2312" w:eastAsia="仿宋_GB2312"/>
          <w:sz w:val="32"/>
          <w:szCs w:val="36"/>
        </w:rPr>
        <w:t>减少对深港两侧现有环境</w:t>
      </w:r>
      <w:r>
        <w:rPr>
          <w:rFonts w:hint="eastAsia" w:ascii="仿宋_GB2312" w:eastAsia="仿宋_GB2312"/>
          <w:sz w:val="32"/>
          <w:szCs w:val="36"/>
          <w:lang w:val="en-US" w:eastAsia="zh-CN"/>
        </w:rPr>
        <w:t>造成</w:t>
      </w:r>
      <w:r>
        <w:rPr>
          <w:rFonts w:ascii="仿宋_GB2312" w:eastAsia="仿宋_GB2312"/>
          <w:sz w:val="32"/>
          <w:szCs w:val="36"/>
        </w:rPr>
        <w:t>影响</w:t>
      </w:r>
      <w:r>
        <w:rPr>
          <w:rFonts w:hint="eastAsia" w:ascii="仿宋_GB2312" w:eastAsia="仿宋_GB2312"/>
          <w:sz w:val="32"/>
          <w:szCs w:val="36"/>
          <w:lang w:eastAsia="zh-CN"/>
        </w:rPr>
        <w:t>”</w:t>
      </w:r>
      <w:r>
        <w:rPr>
          <w:rFonts w:hint="eastAsia" w:ascii="仿宋_GB2312" w:eastAsia="仿宋_GB2312"/>
          <w:sz w:val="32"/>
          <w:szCs w:val="36"/>
          <w:lang w:val="en-US" w:eastAsia="zh-CN"/>
        </w:rPr>
        <w:t>为原则深化文锦渡口岸改造方案</w:t>
      </w:r>
      <w:r>
        <w:rPr>
          <w:rFonts w:ascii="仿宋_GB2312" w:eastAsia="仿宋_GB2312"/>
          <w:sz w:val="32"/>
          <w:szCs w:val="36"/>
        </w:rPr>
        <w:t>。</w:t>
      </w:r>
      <w:r>
        <w:rPr>
          <w:rFonts w:hint="eastAsia" w:ascii="仿宋_GB2312" w:eastAsia="仿宋_GB2312"/>
          <w:sz w:val="32"/>
          <w:szCs w:val="36"/>
        </w:rPr>
        <w:t>下一步，我市将积极推进文锦渡口岸功能转移及改造研究工作有序开展，也将推动港方加快开展相应工作，争取早日完成文锦渡口岸生鲜货运转移，促进湾区文化民生融合、活力交融。</w:t>
      </w:r>
    </w:p>
    <w:p>
      <w:pPr>
        <w:pStyle w:val="2"/>
        <w:ind w:firstLine="640"/>
        <w:rPr>
          <w:rFonts w:ascii="黑体" w:hAnsi="黑体" w:eastAsia="黑体"/>
          <w:sz w:val="32"/>
          <w:szCs w:val="36"/>
        </w:rPr>
      </w:pPr>
      <w:r>
        <w:rPr>
          <w:rFonts w:hint="eastAsia" w:ascii="黑体" w:hAnsi="黑体" w:eastAsia="黑体"/>
          <w:sz w:val="32"/>
          <w:szCs w:val="36"/>
        </w:rPr>
        <w:t>二、推进深港接口方案的规则和工程可行性</w:t>
      </w:r>
    </w:p>
    <w:p>
      <w:pPr>
        <w:pStyle w:val="2"/>
        <w:ind w:firstLine="640"/>
        <w:rPr>
          <w:rFonts w:ascii="仿宋_GB2312" w:eastAsia="仿宋_GB2312"/>
          <w:sz w:val="32"/>
          <w:szCs w:val="36"/>
        </w:rPr>
      </w:pPr>
      <w:r>
        <w:rPr>
          <w:rFonts w:hint="eastAsia" w:ascii="仿宋_GB2312" w:eastAsia="仿宋_GB2312"/>
          <w:sz w:val="32"/>
          <w:szCs w:val="36"/>
        </w:rPr>
        <w:t>我办会同市发展改革委、市规划和自然资源局等相关部门积极对接香港北部都会区统筹办事处，联合港方组织召开</w:t>
      </w:r>
      <w:r>
        <w:rPr>
          <w:rFonts w:ascii="仿宋_GB2312" w:eastAsia="仿宋_GB2312"/>
          <w:sz w:val="32"/>
          <w:szCs w:val="36"/>
        </w:rPr>
        <w:t>4次专班会议，香港发展局、保安局、规划署等部门参会，会议重点研究了文锦渡口岸升级改造、货运功能转移等工作。</w:t>
      </w:r>
      <w:r>
        <w:rPr>
          <w:rFonts w:hint="eastAsia" w:ascii="仿宋_GB2312" w:eastAsia="仿宋_GB2312"/>
          <w:sz w:val="32"/>
          <w:szCs w:val="36"/>
        </w:rPr>
        <w:t>同时多次</w:t>
      </w:r>
      <w:r>
        <w:rPr>
          <w:rFonts w:ascii="仿宋_GB2312" w:eastAsia="仿宋_GB2312"/>
          <w:sz w:val="32"/>
          <w:szCs w:val="36"/>
        </w:rPr>
        <w:t>赴港拜访香港特区政府政策局、实地调研文锦渡口岸港方货检区，协调推动港方加快建设相应设施。</w:t>
      </w:r>
    </w:p>
    <w:p>
      <w:pPr>
        <w:pStyle w:val="2"/>
        <w:ind w:firstLine="640"/>
        <w:rPr>
          <w:rFonts w:ascii="仿宋_GB2312" w:eastAsia="仿宋_GB2312"/>
          <w:sz w:val="32"/>
          <w:szCs w:val="36"/>
        </w:rPr>
      </w:pPr>
      <w:r>
        <w:rPr>
          <w:rFonts w:ascii="仿宋_GB2312" w:eastAsia="仿宋_GB2312"/>
          <w:sz w:val="32"/>
          <w:szCs w:val="36"/>
        </w:rPr>
        <w:t>下一步，</w:t>
      </w:r>
      <w:r>
        <w:rPr>
          <w:rFonts w:hint="eastAsia" w:ascii="仿宋_GB2312" w:eastAsia="仿宋_GB2312"/>
          <w:sz w:val="32"/>
          <w:szCs w:val="36"/>
        </w:rPr>
        <w:t>我办将会同</w:t>
      </w:r>
      <w:r>
        <w:rPr>
          <w:rFonts w:ascii="仿宋_GB2312" w:eastAsia="仿宋_GB2312"/>
          <w:sz w:val="32"/>
          <w:szCs w:val="36"/>
        </w:rPr>
        <w:t>市发展改革委</w:t>
      </w:r>
      <w:r>
        <w:rPr>
          <w:rFonts w:hint="eastAsia" w:ascii="仿宋_GB2312" w:eastAsia="仿宋_GB2312"/>
          <w:sz w:val="32"/>
          <w:szCs w:val="36"/>
        </w:rPr>
        <w:t>、市规划和自然资源局</w:t>
      </w:r>
      <w:r>
        <w:rPr>
          <w:rFonts w:ascii="仿宋_GB2312" w:eastAsia="仿宋_GB2312"/>
          <w:sz w:val="32"/>
          <w:szCs w:val="36"/>
        </w:rPr>
        <w:t>通过对接香港北部都会区发展策略专班机制，与香港发展局、保安局、食物环境卫生署、规划署、土木工程拓展署等香港特区政府政策局加强沟通交流，推动深方莲塘口岸和港方香园围口岸鲜活货运查验设施规划衔接、建设时序对接。</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专此致函，感谢您们对深圳口岸规划建设工作的支持！</w:t>
      </w:r>
    </w:p>
    <w:p>
      <w:pPr>
        <w:pStyle w:val="2"/>
        <w:ind w:firstLine="0" w:firstLineChars="0"/>
        <w:rPr>
          <w:rFonts w:ascii="仿宋_GB2312" w:hAnsi="黑体" w:eastAsia="仿宋_GB2312"/>
          <w:sz w:val="32"/>
          <w:szCs w:val="36"/>
        </w:rPr>
      </w:pPr>
    </w:p>
    <w:p>
      <w:pPr>
        <w:pStyle w:val="2"/>
        <w:ind w:firstLine="640"/>
        <w:rPr>
          <w:rFonts w:ascii="仿宋_GB2312" w:hAnsi="黑体" w:eastAsia="仿宋_GB2312"/>
          <w:sz w:val="32"/>
          <w:szCs w:val="36"/>
        </w:rPr>
      </w:pPr>
    </w:p>
    <w:p>
      <w:pPr>
        <w:spacing w:line="560" w:lineRule="exact"/>
        <w:ind w:firstLine="640" w:firstLineChars="200"/>
        <w:rPr>
          <w:rFonts w:ascii="仿宋_GB2312" w:hAnsi="黑体" w:eastAsia="仿宋_GB2312"/>
          <w:sz w:val="32"/>
          <w:szCs w:val="36"/>
        </w:rPr>
      </w:pPr>
      <w:r>
        <w:rPr>
          <w:rFonts w:ascii="仿宋_GB2312" w:hAnsi="黑体" w:eastAsia="仿宋_GB2312"/>
          <w:sz w:val="32"/>
          <w:szCs w:val="36"/>
        </w:rPr>
        <w:t xml:space="preserve">                      </w:t>
      </w:r>
      <w:r>
        <w:rPr>
          <w:rFonts w:hint="eastAsia" w:ascii="仿宋_GB2312" w:hAnsi="黑体" w:eastAsia="仿宋_GB2312"/>
          <w:sz w:val="32"/>
          <w:szCs w:val="36"/>
        </w:rPr>
        <w:t xml:space="preserve"> </w:t>
      </w:r>
      <w:r>
        <w:rPr>
          <w:rFonts w:ascii="仿宋_GB2312" w:hAnsi="黑体" w:eastAsia="仿宋_GB2312"/>
          <w:sz w:val="32"/>
          <w:szCs w:val="36"/>
        </w:rPr>
        <w:t xml:space="preserve">        </w:t>
      </w:r>
      <w:r>
        <w:rPr>
          <w:rFonts w:hint="eastAsia" w:ascii="仿宋_GB2312" w:hAnsi="黑体" w:eastAsia="仿宋_GB2312"/>
          <w:sz w:val="32"/>
          <w:szCs w:val="36"/>
        </w:rPr>
        <w:t>深圳</w:t>
      </w:r>
      <w:r>
        <w:rPr>
          <w:rFonts w:ascii="仿宋_GB2312" w:hAnsi="黑体" w:eastAsia="仿宋_GB2312"/>
          <w:sz w:val="32"/>
          <w:szCs w:val="36"/>
        </w:rPr>
        <w:t xml:space="preserve">市口岸办    </w:t>
      </w:r>
    </w:p>
    <w:p>
      <w:pPr>
        <w:spacing w:line="560" w:lineRule="exact"/>
        <w:ind w:firstLine="640" w:firstLineChars="200"/>
        <w:rPr>
          <w:rFonts w:ascii="仿宋_GB2312" w:hAnsi="黑体" w:eastAsia="仿宋_GB2312"/>
          <w:sz w:val="32"/>
          <w:szCs w:val="36"/>
        </w:rPr>
      </w:pPr>
      <w:r>
        <w:rPr>
          <w:rFonts w:ascii="仿宋_GB2312" w:hAnsi="黑体" w:eastAsia="仿宋_GB2312"/>
          <w:sz w:val="32"/>
          <w:szCs w:val="36"/>
        </w:rPr>
        <w:t xml:space="preserve">                              202</w:t>
      </w:r>
      <w:r>
        <w:rPr>
          <w:rFonts w:hint="eastAsia" w:ascii="仿宋_GB2312" w:hAnsi="黑体" w:eastAsia="仿宋_GB2312"/>
          <w:sz w:val="32"/>
          <w:szCs w:val="36"/>
        </w:rPr>
        <w:t>4</w:t>
      </w:r>
      <w:r>
        <w:rPr>
          <w:rFonts w:ascii="仿宋_GB2312" w:hAnsi="黑体" w:eastAsia="仿宋_GB2312"/>
          <w:sz w:val="32"/>
          <w:szCs w:val="36"/>
        </w:rPr>
        <w:t>年</w:t>
      </w:r>
      <w:r>
        <w:rPr>
          <w:rFonts w:hint="eastAsia" w:ascii="仿宋_GB2312" w:hAnsi="黑体" w:eastAsia="仿宋_GB2312"/>
          <w:sz w:val="32"/>
          <w:szCs w:val="36"/>
          <w:lang w:val="en-US" w:eastAsia="zh-CN"/>
        </w:rPr>
        <w:t>6</w:t>
      </w:r>
      <w:r>
        <w:rPr>
          <w:rFonts w:ascii="仿宋_GB2312" w:hAnsi="黑体" w:eastAsia="仿宋_GB2312"/>
          <w:sz w:val="32"/>
          <w:szCs w:val="36"/>
        </w:rPr>
        <w:t>月</w:t>
      </w:r>
      <w:r>
        <w:rPr>
          <w:rFonts w:hint="eastAsia" w:ascii="仿宋_GB2312" w:hAnsi="黑体" w:eastAsia="仿宋_GB2312"/>
          <w:sz w:val="32"/>
          <w:szCs w:val="36"/>
          <w:lang w:val="en-US" w:eastAsia="zh-CN"/>
        </w:rPr>
        <w:t>3</w:t>
      </w:r>
      <w:r>
        <w:rPr>
          <w:rFonts w:ascii="仿宋_GB2312" w:hAnsi="黑体" w:eastAsia="仿宋_GB2312"/>
          <w:sz w:val="32"/>
          <w:szCs w:val="36"/>
        </w:rPr>
        <w:t>日</w:t>
      </w:r>
    </w:p>
    <w:p>
      <w:bookmarkStart w:id="0" w:name="_GoBack"/>
      <w:bookmarkEnd w:id="0"/>
    </w:p>
    <w:sectPr>
      <w:footerReference r:id="rId3" w:type="default"/>
      <w:pgSz w:w="11906" w:h="16838"/>
      <w:pgMar w:top="2268" w:right="1531" w:bottom="1531" w:left="1531" w:header="851" w:footer="992" w:gutter="0"/>
      <w:pgNumType w:start="2"/>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-179705</wp:posOffset>
              </wp:positionV>
              <wp:extent cx="800735" cy="340995"/>
              <wp:effectExtent l="0" t="0" r="0" b="0"/>
              <wp:wrapNone/>
              <wp:docPr id="1" name="文本框 1"/>
              <wp:cNvGraphicFramePr/>
              <a:graphic xmlns:a="http://schemas.openxmlformats.org/drawingml/2006/main">
                <a:graphicData uri="http://schemas.microsoft.com/office/word/2010/wordprocessingShape">
                  <wps:wsp>
                    <wps:cNvSpPr txBox="1"/>
                    <wps:spPr>
                      <a:xfrm>
                        <a:off x="0" y="0"/>
                        <a:ext cx="800735" cy="34099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4.15pt;height:26.85pt;width:63.05pt;mso-position-horizontal:outside;mso-position-horizontal-relative:margin;z-index:251659264;mso-width-relative:page;mso-height-relative:page;" filled="f" stroked="f" coordsize="21600,21600" o:gfxdata="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Gl0ko1gAAAAcBAAAPAAAAAAAAAAEAIAAAACIAAABkcnMvZG93bnJldi54bWxQ&#10;SwECFAAUAAAACACHTuJAAsErETICAABVBAAADgAAAAAAAAABACAAAAAlAQAAZHJzL2Uyb0RvYy54&#10;bWxQSwUGAAAAAAYABgBZAQAAyQUAAAAA&#10;">
              <v:fill on="f" focussize="0,0"/>
              <v:stroke on="f" weight="0.5pt"/>
              <v:imagedata o:title=""/>
              <o:lock v:ext="edit" aspectratio="f"/>
              <v:textbox inset="0mm,0mm,0mm,0mm">
                <w:txbxContent>
                  <w:p>
                    <w:pPr>
                      <w:pStyle w:val="4"/>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dit="readOnly"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lMDA5ODVhMzIwNDRhZjU4Mjk3MjE3NDIyNzIyODAifQ=="/>
    <w:docVar w:name="KGWebUrl" w:val="http://szfile.sz.gov.cn//file/download?md5Path=8fd4bdb03058bdcf79f1944c808d6eac@21480&amp;webOffice=1&amp;identityId=1292C49891F2349AD18852C9C9DB4AE8&amp;token=bde6f82490fa440f83e497cbb5a4188e&amp;identityId=1292C49891F2349AD18852C9C9DB4AE8&amp;wjbh=12500_B202401979&amp;hddyid=LCA010001_HD_01&amp;fileSrcName=2024_04_03_15_10_41_3ed781f03c8b4bb4a1ab3af290607283.docx"/>
    <w:docVar w:name="KSO_WPS_MARK_KEY" w:val="f715168f-7eab-46e5-a2f9-4f44531153f7"/>
  </w:docVars>
  <w:rsids>
    <w:rsidRoot w:val="1B7D6CBE"/>
    <w:rsid w:val="000155B2"/>
    <w:rsid w:val="00066879"/>
    <w:rsid w:val="00067792"/>
    <w:rsid w:val="00073C80"/>
    <w:rsid w:val="0009021F"/>
    <w:rsid w:val="000A6A3E"/>
    <w:rsid w:val="001415D2"/>
    <w:rsid w:val="00142E5C"/>
    <w:rsid w:val="001A4662"/>
    <w:rsid w:val="00262B6C"/>
    <w:rsid w:val="0027352F"/>
    <w:rsid w:val="00277BCE"/>
    <w:rsid w:val="003428CA"/>
    <w:rsid w:val="00366CE3"/>
    <w:rsid w:val="004575E5"/>
    <w:rsid w:val="004826FC"/>
    <w:rsid w:val="00563770"/>
    <w:rsid w:val="00565B90"/>
    <w:rsid w:val="005D0BE2"/>
    <w:rsid w:val="00684C12"/>
    <w:rsid w:val="006B073C"/>
    <w:rsid w:val="00710C1E"/>
    <w:rsid w:val="007B0A34"/>
    <w:rsid w:val="007E728A"/>
    <w:rsid w:val="008F6268"/>
    <w:rsid w:val="00904E3B"/>
    <w:rsid w:val="009225C6"/>
    <w:rsid w:val="00923BD8"/>
    <w:rsid w:val="009A3513"/>
    <w:rsid w:val="009A6F8B"/>
    <w:rsid w:val="00BB04B5"/>
    <w:rsid w:val="00C17370"/>
    <w:rsid w:val="00C7356F"/>
    <w:rsid w:val="00CC0F6D"/>
    <w:rsid w:val="00D66A65"/>
    <w:rsid w:val="00D93E07"/>
    <w:rsid w:val="00DA2E5A"/>
    <w:rsid w:val="00DB2EB8"/>
    <w:rsid w:val="00DC3D5B"/>
    <w:rsid w:val="00E23E72"/>
    <w:rsid w:val="00E76471"/>
    <w:rsid w:val="00F00C54"/>
    <w:rsid w:val="00F9116A"/>
    <w:rsid w:val="00F9417F"/>
    <w:rsid w:val="00FB4208"/>
    <w:rsid w:val="07215002"/>
    <w:rsid w:val="1B7D6CBE"/>
    <w:rsid w:val="269C6343"/>
    <w:rsid w:val="271C4339"/>
    <w:rsid w:val="39DC54C7"/>
    <w:rsid w:val="3F5575F7"/>
    <w:rsid w:val="3F896B4D"/>
    <w:rsid w:val="41FC1B26"/>
    <w:rsid w:val="4D534956"/>
    <w:rsid w:val="4F7B4C5B"/>
    <w:rsid w:val="4F906150"/>
    <w:rsid w:val="58315813"/>
    <w:rsid w:val="59A72F25"/>
    <w:rsid w:val="61B451D9"/>
    <w:rsid w:val="62CA6387"/>
    <w:rsid w:val="64604AEC"/>
    <w:rsid w:val="66030B9D"/>
    <w:rsid w:val="6A546C40"/>
    <w:rsid w:val="6AFC66A9"/>
    <w:rsid w:val="73F60282"/>
    <w:rsid w:val="76DE46B6"/>
    <w:rsid w:val="77291F0E"/>
    <w:rsid w:val="79535C2C"/>
    <w:rsid w:val="B7BF8003"/>
    <w:rsid w:val="BEBF2208"/>
    <w:rsid w:val="CCBAE5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Body Text"/>
    <w:basedOn w:val="1"/>
    <w:next w:val="1"/>
    <w:qFormat/>
    <w:uiPriority w:val="0"/>
    <w:pPr>
      <w:spacing w:after="12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301</Words>
  <Characters>1718</Characters>
  <Lines>14</Lines>
  <Paragraphs>4</Paragraphs>
  <TotalTime>32</TotalTime>
  <ScaleCrop>false</ScaleCrop>
  <LinksUpToDate>false</LinksUpToDate>
  <CharactersWithSpaces>2015</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2024-03-29T06:53:00Z</dcterms:created>
  <dc:creator>齐欣</dc:creator>
  <cp:lastModifiedBy>齐欣</cp:lastModifiedBy>
  <dcterms:modified xsi:type="dcterms:W3CDTF">2024-12-19T09:11:13Z</dcterms:modified>
  <dc:title>深圳市口岸办关于报送市人大七届五次会议20240351号建议案会办意见的函</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C7967748E89E4CED96183CB4D4A83BE4</vt:lpwstr>
  </property>
</Properties>
</file>