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color w:val="000000" w:themeColor="text1"/>
          <w14:textFill>
            <w14:solidFill>
              <w14:schemeClr w14:val="tx1"/>
            </w14:solidFill>
          </w14:textFill>
        </w:rPr>
      </w:pPr>
    </w:p>
    <w:tbl>
      <w:tblPr>
        <w:tblStyle w:val="8"/>
        <w:tblW w:w="82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562"/>
        <w:gridCol w:w="856"/>
        <w:gridCol w:w="425"/>
        <w:gridCol w:w="1134"/>
        <w:gridCol w:w="524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</w:trPr>
        <w:tc>
          <w:tcPr>
            <w:tcW w:w="562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18</w:t>
            </w:r>
          </w:p>
        </w:tc>
        <w:tc>
          <w:tcPr>
            <w:tcW w:w="1281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、提案第</w:t>
            </w:r>
          </w:p>
        </w:tc>
        <w:tc>
          <w:tcPr>
            <w:tcW w:w="1134" w:type="dxa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20240524</w:t>
            </w:r>
          </w:p>
        </w:tc>
        <w:tc>
          <w:tcPr>
            <w:tcW w:w="5245" w:type="dxa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eastAsia="华文仿宋"/>
                <w:color w:val="000000" w:themeColor="text1"/>
                <w:sz w:val="32"/>
                <w14:textFill>
                  <w14:solidFill>
                    <w14:schemeClr w14:val="tx1"/>
                  </w14:solidFill>
                </w14:textFill>
              </w:rPr>
              <w:t>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标    题：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关于加快推进深圳智慧口岸建设的建议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6" w:hRule="atLeast"/>
        </w:trPr>
        <w:tc>
          <w:tcPr>
            <w:tcW w:w="1418" w:type="dxa"/>
            <w:gridSpan w:val="2"/>
          </w:tcPr>
          <w:p>
            <w:pPr>
              <w:tabs>
                <w:tab w:val="left" w:pos="810"/>
              </w:tabs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提 出 人：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陈春晖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1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rPr>
                <w:color w:val="000000" w:themeColor="text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办理类型：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主办会办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主办单位：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市政府口岸办公室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5" w:hRule="atLeast"/>
        </w:trPr>
        <w:tc>
          <w:tcPr>
            <w:tcW w:w="1418" w:type="dxa"/>
            <w:gridSpan w:val="2"/>
          </w:tcPr>
          <w:p>
            <w:pPr>
              <w:spacing w:after="0" w:line="240" w:lineRule="auto"/>
              <w:ind w:left="1400" w:hanging="1400" w:hangingChars="500"/>
              <w:rPr>
                <w:rFonts w:ascii="Times New Roman" w:eastAsia="华文仿宋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会办单位：</w:t>
            </w:r>
          </w:p>
        </w:tc>
        <w:tc>
          <w:tcPr>
            <w:tcW w:w="6804" w:type="dxa"/>
            <w:gridSpan w:val="3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深圳海关,市人大常委会,深圳边检,市商务局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3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案由及需要说明的情况：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Theme="minorEastAsia" w:hAnsi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深圳作为我国对外开放的关键门户，其口岸建设一直备受瞩目。随着我国经济的飞速发展，深圳口岸作为对外贸易的枢纽，承担着日益增长的进出口贸易压力。为适应这一庞大的通关需求，我市已积极推进智慧口岸建设，引入了一系列先进的科技手段，包括物联网、大数据、人工智能等。这些努力在提高通关效率、降低通关成本、增强口岸安全等方面已经取得显著成果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　　尽管深圳智慧口岸建设取得了一定的成绩，但仍存在一些问题。首先，通关流程尚不够顺畅，需要进一步优化和简化。其次，口岸设施不够完善，亟需加强建设和升级。再次，信息化水平有待提高，需要强化数据共享和信息整合。最后，人员素质有待提升，需要加强培训和引进人才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7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 w:cs="等线"/>
                <w:color w:val="000000"/>
              </w:rPr>
            </w:pPr>
            <w:r>
              <w:rPr>
                <w:rFonts w:hint="eastAsia" w:ascii="黑体" w:eastAsia="黑体"/>
                <w:color w:val="000000" w:themeColor="text1"/>
                <w:sz w:val="28"/>
                <w14:textFill>
                  <w14:solidFill>
                    <w14:schemeClr w14:val="tx1"/>
                  </w14:solidFill>
                </w14:textFill>
              </w:rPr>
              <w:t>意见建议：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2" w:hRule="atLeast"/>
        </w:trPr>
        <w:tc>
          <w:tcPr>
            <w:tcW w:w="8222" w:type="dxa"/>
            <w:gridSpan w:val="5"/>
          </w:tcPr>
          <w:p>
            <w:pPr>
              <w:spacing w:after="0" w:line="240" w:lineRule="auto"/>
              <w:rPr>
                <w:rFonts w:ascii="等线" w:hAnsi="等线" w:eastAsia="等线"/>
                <w:color w:val="000000" w:themeColor="text1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建议一、加快推进深圳智慧口岸建设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首先，为应对应对口岸高质量发展的新任务和新需求，我们需要推进《深圳经济特区陆路口岸和特区管理线检查站物业管理规定》的立法修订。通过立法保障，明确口岸设施权利主体、使用主体、管养经营主体之间的关系，以确保各类场地设施高效、合理、有序使用。我们应启动各项立法调研工作，为实际口岸建设、管理、协调、服务、监督等职能提供法律支持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其次，我们需要进行“智慧口岸”顶层规划与设计。通过以顶层规划为纲领，从更专业的角度、更宽广的视角，科学设计口岸的基本框架、发展规划、基础设施、信息安全等方面，提出切实可行的发展路径，最终完善口岸治理规则体系，健全依法决策机制。同时加强信息系统的整合，建设一个高效、畅通的信息共享平台，确保各部门能够实现实时数据的互通共享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建议二、加强新基地建设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为改善旅客通关体验，提升通关效率，实现口岸监管、管理、贸易、服务的智慧化，我们需全力推进5G、大数据、云计算等新基建建设。通过打造“智慧口岸大脑”，实现口岸通关物流信息可视化应用和异常信息检测预警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时，我们应当启动“智慧口岸”基础数据平台建设试点，推动陆路口岸“一站式”通关模式，促进联运物流信息交换共享，实现口岸通关物流信息可视化应用和异常信息检测预警全力构建“智慧口岸”服务体系，助力深圳“双区”建设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建议三、加强创新监管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补充说明：推广“提前申报”“两步申报”等多种通关模式，扩大“船边直提”“抵港直装”业务试点范围。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时，强化海外仓信息共享、推动出口退税备案单证数字化、开设CCC免办证书便捷通道、开展深港无缝清关服务、推动国际贸易“单一窗口”联合登临检查业务在深圳试点推广等。通过集中攻坚、深入推进，实现监管优化，优势叠加，持续提升通关时效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建议四、加强人文关怀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 xml:space="preserve">    补充说明：在“智慧口岸”建设中，我们要以人为本，以老百姓为本、以企业为本，推广智能通关服务，如电子口岸、网上报关等，实现无纸化、无接触式通关，提供便捷服务。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从提高优化服务的角度出发，加强人员培训和人才引进，提升人员素质，通过建设“智慧通关服务中心”，整合各方资源，提供全天候的通关服务咨询，为企业、老百姓通关提供便捷服务，尽可能减少等待时间。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同时，我们要注重考虑优化政府本身的业务流程，持续优化企业协调配合机制，实施联动式服务，降低企业跟政府打交道的成本。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总的来说，深圳“智慧口岸”将以“1+2+3+N”为总体架构，通过1个智慧口岸大脑、2个标准规范体系、3个技术支撑平台和N个创新应用，实现口岸监管、管理、贸易和服务的智慧化。其核心在于打造可持续、可协调发展的口岸生态圈，最终实现对口岸的科学治理和智慧服务。
</w:t>
            </w:r>
            <w:r>
              <w:rPr>
                <w:rFonts w:ascii="华文仿宋" w:hAnsi="华文仿宋" w:eastAsia="华文仿宋"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br w:type="textWrapping"/>
            </w:r>
          </w:p>
        </w:tc>
      </w:tr>
    </w:tbl>
    <w:p>
      <w:r>
        <w:rPr>
          <w:rFonts w:hint="eastAsia"/>
          <w:lang w:eastAsia="zh-CN"/>
        </w:rPr>
        <w:tab/>
      </w:r>
      <w:bookmarkStart w:id="0" w:name="_GoBack"/>
      <w:bookmarkEnd w:id="0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09863567"/>
    </w:sdtPr>
    <w:sdtContent>
      <w:p>
        <w:pPr>
          <w:pStyle w:val="4"/>
          <w:jc w:val="right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4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41E6"/>
    <w:rsid w:val="00042432"/>
    <w:rsid w:val="000D41E6"/>
    <w:rsid w:val="001114EC"/>
    <w:rsid w:val="00147BCA"/>
    <w:rsid w:val="00166A4D"/>
    <w:rsid w:val="001A0FF8"/>
    <w:rsid w:val="001C3C90"/>
    <w:rsid w:val="002031D5"/>
    <w:rsid w:val="00227F39"/>
    <w:rsid w:val="00236E41"/>
    <w:rsid w:val="00260F67"/>
    <w:rsid w:val="002914C5"/>
    <w:rsid w:val="002C0D47"/>
    <w:rsid w:val="00310FF0"/>
    <w:rsid w:val="00334546"/>
    <w:rsid w:val="003911DC"/>
    <w:rsid w:val="003A2443"/>
    <w:rsid w:val="003D7F99"/>
    <w:rsid w:val="0044291E"/>
    <w:rsid w:val="004C0288"/>
    <w:rsid w:val="004C293B"/>
    <w:rsid w:val="004C7B0D"/>
    <w:rsid w:val="004E154D"/>
    <w:rsid w:val="004E6A0C"/>
    <w:rsid w:val="004F68A2"/>
    <w:rsid w:val="005B6100"/>
    <w:rsid w:val="00602884"/>
    <w:rsid w:val="00673758"/>
    <w:rsid w:val="006A7092"/>
    <w:rsid w:val="00732C1E"/>
    <w:rsid w:val="00793158"/>
    <w:rsid w:val="00797A98"/>
    <w:rsid w:val="007E338C"/>
    <w:rsid w:val="008144F1"/>
    <w:rsid w:val="0083551E"/>
    <w:rsid w:val="008D308A"/>
    <w:rsid w:val="008E4222"/>
    <w:rsid w:val="008F421A"/>
    <w:rsid w:val="0092585E"/>
    <w:rsid w:val="00935CC5"/>
    <w:rsid w:val="00941347"/>
    <w:rsid w:val="00967712"/>
    <w:rsid w:val="00994498"/>
    <w:rsid w:val="009C485E"/>
    <w:rsid w:val="009E2147"/>
    <w:rsid w:val="00A34BBB"/>
    <w:rsid w:val="00A82B87"/>
    <w:rsid w:val="00A9009C"/>
    <w:rsid w:val="00AD0C0A"/>
    <w:rsid w:val="00AD26F5"/>
    <w:rsid w:val="00AD367B"/>
    <w:rsid w:val="00B21855"/>
    <w:rsid w:val="00B27728"/>
    <w:rsid w:val="00B30441"/>
    <w:rsid w:val="00B447A8"/>
    <w:rsid w:val="00B61CC8"/>
    <w:rsid w:val="00B6488E"/>
    <w:rsid w:val="00BA05D7"/>
    <w:rsid w:val="00BA78B0"/>
    <w:rsid w:val="00C249E2"/>
    <w:rsid w:val="00C542F7"/>
    <w:rsid w:val="00C6715C"/>
    <w:rsid w:val="00C74D4D"/>
    <w:rsid w:val="00CB7179"/>
    <w:rsid w:val="00D30A2D"/>
    <w:rsid w:val="00D604D5"/>
    <w:rsid w:val="00D82E5F"/>
    <w:rsid w:val="00D922D5"/>
    <w:rsid w:val="00DB7E1D"/>
    <w:rsid w:val="00E63E06"/>
    <w:rsid w:val="00F0289C"/>
    <w:rsid w:val="00F336A0"/>
    <w:rsid w:val="00F50B82"/>
    <w:rsid w:val="00F87CE5"/>
    <w:rsid w:val="00FE6055"/>
    <w:rsid w:val="0F9541E5"/>
    <w:rsid w:val="134F76DA"/>
    <w:rsid w:val="13F803AD"/>
    <w:rsid w:val="169D5372"/>
    <w:rsid w:val="2192492D"/>
    <w:rsid w:val="2E59180F"/>
    <w:rsid w:val="373B464F"/>
    <w:rsid w:val="3F5E17DA"/>
    <w:rsid w:val="44360900"/>
    <w:rsid w:val="514C5B9B"/>
    <w:rsid w:val="54992EC7"/>
    <w:rsid w:val="58FB2054"/>
    <w:rsid w:val="5EA62400"/>
    <w:rsid w:val="6ADA0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qFormat="1"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semiHidden/>
    <w:unhideWhenUsed/>
    <w:qFormat/>
    <w:uiPriority w:val="99"/>
    <w:pPr>
      <w:jc w:val="left"/>
    </w:pPr>
  </w:style>
  <w:style w:type="paragraph" w:styleId="3">
    <w:name w:val="Balloon Text"/>
    <w:basedOn w:val="1"/>
    <w:link w:val="16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5"/>
    <w:semiHidden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9">
    <w:name w:val="Light Shading Accent 2"/>
    <w:qFormat/>
    <w:uiPriority w:val="60"/>
    <w:rPr>
      <w:color w:val="C55A11" w:themeColor="accent2" w:themeShade="BF"/>
    </w:rPr>
    <w:tblPr>
      <w:tblBorders>
        <w:top w:val="single" w:color="ED7D31" w:themeColor="accent2" w:sz="8" w:space="0"/>
        <w:bottom w:val="single" w:color="ED7D31" w:themeColor="accent2" w:sz="8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color="ED7D31" w:themeColor="accent2" w:sz="8" w:space="0"/>
          <w:left w:val="nil"/>
          <w:bottom w:val="single" w:color="ED7D31" w:themeColor="accent2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C" w:themeFill="accent2" w:themeFillTint="3F"/>
      </w:tcPr>
    </w:tblStylePr>
  </w:style>
  <w:style w:type="character" w:styleId="11">
    <w:name w:val="annotation reference"/>
    <w:basedOn w:val="10"/>
    <w:semiHidden/>
    <w:unhideWhenUsed/>
    <w:qFormat/>
    <w:uiPriority w:val="99"/>
    <w:rPr>
      <w:sz w:val="21"/>
      <w:szCs w:val="21"/>
    </w:rPr>
  </w:style>
  <w:style w:type="character" w:customStyle="1" w:styleId="12">
    <w:name w:val="页眉 字符"/>
    <w:basedOn w:val="10"/>
    <w:link w:val="5"/>
    <w:qFormat/>
    <w:uiPriority w:val="99"/>
    <w:rPr>
      <w:sz w:val="18"/>
      <w:szCs w:val="18"/>
    </w:rPr>
  </w:style>
  <w:style w:type="character" w:customStyle="1" w:styleId="13">
    <w:name w:val="页脚 字符"/>
    <w:basedOn w:val="10"/>
    <w:link w:val="4"/>
    <w:qFormat/>
    <w:uiPriority w:val="99"/>
    <w:rPr>
      <w:sz w:val="18"/>
      <w:szCs w:val="18"/>
    </w:rPr>
  </w:style>
  <w:style w:type="character" w:customStyle="1" w:styleId="14">
    <w:name w:val="批注文字 字符"/>
    <w:basedOn w:val="10"/>
    <w:link w:val="2"/>
    <w:semiHidden/>
    <w:qFormat/>
    <w:uiPriority w:val="99"/>
  </w:style>
  <w:style w:type="character" w:customStyle="1" w:styleId="15">
    <w:name w:val="批注主题 字符"/>
    <w:basedOn w:val="14"/>
    <w:link w:val="6"/>
    <w:semiHidden/>
    <w:qFormat/>
    <w:uiPriority w:val="99"/>
    <w:rPr>
      <w:b/>
      <w:bCs/>
    </w:rPr>
  </w:style>
  <w:style w:type="character" w:customStyle="1" w:styleId="16">
    <w:name w:val="批注框文本 字符"/>
    <w:basedOn w:val="10"/>
    <w:link w:val="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unnamedxuan</Company>
  <Pages>1</Pages>
  <Words>14</Words>
  <Characters>81</Characters>
  <Lines>1</Lines>
  <Paragraphs>1</Paragraphs>
  <TotalTime>23</TotalTime>
  <ScaleCrop>false</ScaleCrop>
  <LinksUpToDate>false</LinksUpToDate>
  <CharactersWithSpaces>94</CharactersWithSpaces>
  <Application>WPS Office_11.8.2.11542_F1E327BC-269C-435d-A152-05C5408002CA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2014-03-05T06:43:00Z</dcterms:created>
  <dc:creator>unnamedxuan@qq.com</dc:creator>
  <cp:lastModifiedBy>黄莘然</cp:lastModifiedBy>
  <dcterms:modified xsi:type="dcterms:W3CDTF">2024-12-18T01:49:52Z</dcterms:modified>
  <cp:revision>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2052-11.8.2.11542</vt:lpwstr>
  </property>
  <property fmtid="{D5CDD505-2E9C-101B-9397-08002B2CF9AE}" pid="3" name="ICV">
    <vt:lpwstr>22EB438B6E71432982BA343865294FE5</vt:lpwstr>
  </property>
</Properties>
</file>