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430C0">
      <w:pPr>
        <w:ind w:firstLine="3654" w:firstLineChars="1300"/>
        <w:rPr>
          <w:rFonts w:hint="eastAsia" w:ascii="宋体" w:hAnsi="宋体"/>
          <w:color w:val="FF0000"/>
          <w:szCs w:val="21"/>
        </w:rPr>
      </w:pPr>
      <w:r>
        <w:rPr>
          <w:rFonts w:hint="eastAsia" w:ascii="宋体" w:hAnsi="宋体" w:eastAsia="黑体"/>
          <w:b/>
          <w:bCs/>
          <w:color w:val="FF0000"/>
          <w:kern w:val="44"/>
          <w:sz w:val="28"/>
          <w:szCs w:val="44"/>
        </w:rPr>
        <w:t>特别警示条款</w:t>
      </w:r>
    </w:p>
    <w:p w14:paraId="1F9E4A6F">
      <w:pPr>
        <w:pBdr>
          <w:top w:val="none" w:color="auto" w:sz="0" w:space="1"/>
          <w:left w:val="none" w:color="auto" w:sz="0" w:space="4"/>
          <w:bottom w:val="none" w:color="auto" w:sz="0" w:space="1"/>
          <w:right w:val="none" w:color="auto" w:sz="0" w:space="4"/>
        </w:pBdr>
        <w:spacing w:after="240" w:afterLines="100" w:line="400" w:lineRule="exact"/>
        <w:ind w:firstLine="422" w:firstLineChars="200"/>
        <w:rPr>
          <w:rFonts w:hint="eastAsia" w:ascii="宋体" w:hAnsi="宋体" w:cs="宋体"/>
          <w:b/>
          <w:bCs/>
          <w:color w:val="FF0000"/>
          <w:szCs w:val="21"/>
          <w:highlight w:val="yellow"/>
        </w:rPr>
      </w:pPr>
      <w:r>
        <w:rPr>
          <w:rFonts w:hint="eastAsia" w:ascii="宋体" w:hAnsi="宋体" w:cs="宋体"/>
          <w:b/>
          <w:bCs/>
          <w:color w:val="FF0000"/>
          <w:szCs w:val="21"/>
          <w:highlight w:val="yellow"/>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5D19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vAlign w:val="center"/>
          </w:tcPr>
          <w:p w14:paraId="70E48912">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序号</w:t>
            </w:r>
          </w:p>
        </w:tc>
        <w:tc>
          <w:tcPr>
            <w:tcW w:w="7711" w:type="dxa"/>
            <w:tcBorders>
              <w:tl2br w:val="nil"/>
              <w:tr2bl w:val="nil"/>
            </w:tcBorders>
            <w:vAlign w:val="center"/>
          </w:tcPr>
          <w:p w14:paraId="0EAD30A3">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b/>
                <w:bCs/>
                <w:color w:val="FF0000"/>
                <w:szCs w:val="21"/>
              </w:rPr>
              <w:t>供应商参与投标禁止情形</w:t>
            </w:r>
          </w:p>
        </w:tc>
      </w:tr>
      <w:tr w14:paraId="191D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vAlign w:val="center"/>
          </w:tcPr>
          <w:p w14:paraId="595B057C">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1</w:t>
            </w:r>
          </w:p>
        </w:tc>
        <w:tc>
          <w:tcPr>
            <w:tcW w:w="7711" w:type="dxa"/>
            <w:tcBorders>
              <w:tl2br w:val="nil"/>
              <w:tr2bl w:val="nil"/>
            </w:tcBorders>
            <w:vAlign w:val="center"/>
          </w:tcPr>
          <w:p w14:paraId="287FC298">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与其他投标供应商的法定代表人、主要经营负责人、投标授权代表人、项目负责人、主要技术人员为</w:t>
            </w:r>
            <w:r>
              <w:rPr>
                <w:rFonts w:hint="eastAsia" w:ascii="宋体" w:hAnsi="宋体" w:cs="宋体"/>
                <w:b/>
                <w:bCs/>
                <w:color w:val="FF0000"/>
                <w:szCs w:val="21"/>
              </w:rPr>
              <w:t>同一人、属同一单位或者在同一单位缴纳社会保险</w:t>
            </w:r>
            <w:r>
              <w:rPr>
                <w:rFonts w:hint="eastAsia" w:ascii="宋体" w:hAnsi="宋体" w:cs="宋体"/>
                <w:color w:val="FF0000"/>
                <w:szCs w:val="21"/>
              </w:rPr>
              <w:t>。</w:t>
            </w:r>
          </w:p>
        </w:tc>
      </w:tr>
      <w:tr w14:paraId="2575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vAlign w:val="center"/>
          </w:tcPr>
          <w:p w14:paraId="7606A2FD">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2</w:t>
            </w:r>
          </w:p>
        </w:tc>
        <w:tc>
          <w:tcPr>
            <w:tcW w:w="7711" w:type="dxa"/>
            <w:tcBorders>
              <w:tl2br w:val="nil"/>
              <w:tr2bl w:val="nil"/>
            </w:tcBorders>
            <w:vAlign w:val="center"/>
          </w:tcPr>
          <w:p w14:paraId="7E99D598">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参与本项目政府采购活动时，与其他投标供应商存在单位负责人为</w:t>
            </w:r>
            <w:r>
              <w:rPr>
                <w:rFonts w:hint="eastAsia" w:ascii="宋体" w:hAnsi="宋体" w:cs="宋体"/>
                <w:b/>
                <w:bCs/>
                <w:color w:val="FF0000"/>
                <w:szCs w:val="21"/>
              </w:rPr>
              <w:t>同一人或直接控股、管理关系</w:t>
            </w:r>
            <w:r>
              <w:rPr>
                <w:rFonts w:hint="eastAsia" w:ascii="宋体" w:hAnsi="宋体" w:cs="宋体"/>
                <w:color w:val="FF0000"/>
                <w:szCs w:val="21"/>
              </w:rPr>
              <w:t>。</w:t>
            </w:r>
          </w:p>
        </w:tc>
      </w:tr>
      <w:tr w14:paraId="2D4A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14:paraId="55D9C87F">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3</w:t>
            </w:r>
          </w:p>
        </w:tc>
        <w:tc>
          <w:tcPr>
            <w:tcW w:w="7711" w:type="dxa"/>
            <w:tcBorders>
              <w:tl2br w:val="nil"/>
              <w:tr2bl w:val="nil"/>
            </w:tcBorders>
            <w:vAlign w:val="center"/>
          </w:tcPr>
          <w:p w14:paraId="344C3DBA">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与其他投标供应商的投标文件或部分投标文件</w:t>
            </w:r>
            <w:r>
              <w:rPr>
                <w:rFonts w:hint="eastAsia" w:ascii="宋体" w:hAnsi="宋体" w:cs="宋体"/>
                <w:b/>
                <w:bCs/>
                <w:color w:val="FF0000"/>
                <w:szCs w:val="21"/>
              </w:rPr>
              <w:t>相互混装或存在非正常一致</w:t>
            </w:r>
            <w:r>
              <w:rPr>
                <w:rFonts w:hint="eastAsia" w:ascii="宋体" w:hAnsi="宋体" w:cs="宋体"/>
                <w:color w:val="FF0000"/>
                <w:szCs w:val="21"/>
              </w:rPr>
              <w:t>。</w:t>
            </w:r>
          </w:p>
        </w:tc>
      </w:tr>
      <w:tr w14:paraId="0B8D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vAlign w:val="center"/>
          </w:tcPr>
          <w:p w14:paraId="540BB761">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4</w:t>
            </w:r>
          </w:p>
        </w:tc>
        <w:tc>
          <w:tcPr>
            <w:tcW w:w="7711" w:type="dxa"/>
            <w:tcBorders>
              <w:tl2br w:val="nil"/>
              <w:tr2bl w:val="nil"/>
            </w:tcBorders>
            <w:vAlign w:val="center"/>
          </w:tcPr>
          <w:p w14:paraId="076F538F">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与其他投标供应商的投标文件由</w:t>
            </w:r>
            <w:r>
              <w:rPr>
                <w:rFonts w:hint="eastAsia" w:ascii="宋体" w:hAnsi="宋体" w:cs="宋体"/>
                <w:b/>
                <w:bCs/>
                <w:color w:val="FF0000"/>
                <w:szCs w:val="21"/>
              </w:rPr>
              <w:t>同一单位或者同一人编制</w:t>
            </w:r>
            <w:r>
              <w:rPr>
                <w:rFonts w:hint="eastAsia" w:ascii="宋体" w:hAnsi="宋体" w:cs="宋体"/>
                <w:color w:val="FF0000"/>
                <w:szCs w:val="21"/>
              </w:rPr>
              <w:t>，或者使用</w:t>
            </w:r>
            <w:r>
              <w:rPr>
                <w:rFonts w:hint="eastAsia" w:ascii="宋体" w:hAnsi="宋体" w:cs="宋体"/>
                <w:b/>
                <w:bCs/>
                <w:color w:val="FF0000"/>
                <w:szCs w:val="21"/>
              </w:rPr>
              <w:t>同一设备编制</w:t>
            </w:r>
            <w:r>
              <w:rPr>
                <w:rFonts w:hint="eastAsia" w:ascii="宋体" w:hAnsi="宋体" w:cs="宋体"/>
                <w:color w:val="FF0000"/>
                <w:szCs w:val="21"/>
              </w:rPr>
              <w:t>（“文件制作机器码”“文件创建标识码”一致）。</w:t>
            </w:r>
          </w:p>
        </w:tc>
      </w:tr>
      <w:tr w14:paraId="2DCB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vAlign w:val="center"/>
          </w:tcPr>
          <w:p w14:paraId="2222CE53">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5</w:t>
            </w:r>
          </w:p>
        </w:tc>
        <w:tc>
          <w:tcPr>
            <w:tcW w:w="7711" w:type="dxa"/>
            <w:tcBorders>
              <w:tl2br w:val="nil"/>
              <w:tr2bl w:val="nil"/>
            </w:tcBorders>
            <w:vAlign w:val="center"/>
          </w:tcPr>
          <w:p w14:paraId="51732209">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提供</w:t>
            </w:r>
            <w:r>
              <w:rPr>
                <w:rFonts w:hint="eastAsia" w:ascii="宋体" w:hAnsi="宋体" w:cs="宋体"/>
                <w:b/>
                <w:bCs/>
                <w:color w:val="FF0000"/>
                <w:szCs w:val="21"/>
              </w:rPr>
              <w:t>未经出具机构核实</w:t>
            </w:r>
            <w:r>
              <w:rPr>
                <w:rFonts w:hint="eastAsia" w:ascii="宋体" w:hAnsi="宋体" w:cs="宋体"/>
                <w:color w:val="FF0000"/>
                <w:szCs w:val="21"/>
              </w:rPr>
              <w:t>的虚假的检验检测报告、业绩材料、社保缴纳证明、学历学位证书、职称认证证书等材料。</w:t>
            </w:r>
          </w:p>
        </w:tc>
      </w:tr>
      <w:tr w14:paraId="008B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vAlign w:val="center"/>
          </w:tcPr>
          <w:p w14:paraId="0F921F87">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6</w:t>
            </w:r>
          </w:p>
        </w:tc>
        <w:tc>
          <w:tcPr>
            <w:tcW w:w="7711" w:type="dxa"/>
            <w:tcBorders>
              <w:tl2br w:val="nil"/>
              <w:tr2bl w:val="nil"/>
            </w:tcBorders>
            <w:vAlign w:val="center"/>
          </w:tcPr>
          <w:p w14:paraId="03DB6D05">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擅自将投标密钥或电子营业执照出借他人使用或未妥善保管。</w:t>
            </w:r>
          </w:p>
        </w:tc>
      </w:tr>
    </w:tbl>
    <w:p w14:paraId="0166BE44">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p>
    <w:p w14:paraId="35AAAE0B">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383B6BB0">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14:paraId="31450E7C">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14:paraId="40A7A407">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14:paraId="075DBF8D">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14:paraId="0F15769B">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14:paraId="55EBCBF5">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14:paraId="7F13C3DE">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14:paraId="1C9F7514">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14:paraId="51ECBD21">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14:paraId="1C74DBB0">
      <w:pPr>
        <w:pBdr>
          <w:top w:val="none" w:color="auto" w:sz="0" w:space="1"/>
          <w:left w:val="none" w:color="auto" w:sz="0" w:space="4"/>
          <w:bottom w:val="none" w:color="auto" w:sz="0" w:space="1"/>
          <w:right w:val="none" w:color="auto" w:sz="0" w:space="4"/>
        </w:pBdr>
        <w:ind w:firstLine="402" w:firstLineChars="200"/>
        <w:rPr>
          <w:rFonts w:hint="eastAsia"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32EAC342">
      <w:pPr>
        <w:pBdr>
          <w:top w:val="none" w:color="auto" w:sz="0" w:space="1"/>
          <w:left w:val="none" w:color="auto" w:sz="0" w:space="4"/>
          <w:bottom w:val="none" w:color="auto" w:sz="0" w:space="1"/>
          <w:right w:val="none" w:color="auto" w:sz="0" w:space="4"/>
        </w:pBdr>
        <w:ind w:firstLine="402" w:firstLineChars="200"/>
        <w:rPr>
          <w:rFonts w:hint="eastAsia"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5411B3D8">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3A1FE7EE">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四、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15F7F34B">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为避免出现不同供应商投标文件的文件制作机器码、文件创建标识码、IP地址一致的异常情况，建议各供应商编制、上传投标文件时不要使用公共电脑设备或公共网络。</w:t>
      </w:r>
    </w:p>
    <w:p w14:paraId="5CB155DB">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rPr>
        <w:t>、</w:t>
      </w:r>
      <w:r>
        <w:rPr>
          <w:rFonts w:hint="eastAsia" w:ascii="宋体" w:hAnsi="宋体"/>
          <w:color w:val="FF0000"/>
          <w:sz w:val="20"/>
          <w:szCs w:val="20"/>
        </w:rPr>
        <w:t>依法吊销其营业</w:t>
      </w:r>
      <w:r>
        <w:rPr>
          <w:rFonts w:hint="eastAsia" w:hAnsi="宋体"/>
          <w:color w:val="FF0000"/>
          <w:sz w:val="20"/>
          <w:szCs w:val="20"/>
        </w:rPr>
        <w:t>执照等行政处罚，</w:t>
      </w:r>
      <w:r>
        <w:rPr>
          <w:rFonts w:hint="eastAsia" w:ascii="宋体" w:hAnsi="宋体"/>
          <w:color w:val="FF0000"/>
          <w:sz w:val="20"/>
          <w:szCs w:val="20"/>
        </w:rPr>
        <w:t>构成犯罪的，依法追究刑事责任</w:t>
      </w:r>
      <w:r>
        <w:rPr>
          <w:rFonts w:hint="eastAsia"/>
          <w:bCs/>
          <w:color w:val="FF0000"/>
          <w:sz w:val="20"/>
          <w:szCs w:val="20"/>
        </w:rPr>
        <w:t>，请各供应商独立编制、上传投标文件，妥善保管和使用电子秘钥。</w:t>
      </w:r>
    </w:p>
    <w:p w14:paraId="040DCF21">
      <w:pPr>
        <w:pBdr>
          <w:top w:val="none" w:color="auto" w:sz="0" w:space="1"/>
          <w:left w:val="none" w:color="auto" w:sz="0" w:space="4"/>
          <w:bottom w:val="none" w:color="auto" w:sz="0" w:space="1"/>
          <w:right w:val="none" w:color="auto" w:sz="0" w:space="4"/>
        </w:pBdr>
        <w:ind w:firstLine="422" w:firstLineChars="200"/>
      </w:pPr>
      <w:r>
        <w:rPr>
          <w:rFonts w:hint="eastAsia"/>
          <w:b/>
          <w:color w:val="FF0000"/>
        </w:rPr>
        <w:t>五、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14:paraId="4E4CE059">
      <w:pPr>
        <w:widowControl/>
        <w:spacing w:beforeAutospacing="1" w:afterAutospacing="1"/>
        <w:jc w:val="left"/>
        <w:outlineLvl w:val="1"/>
        <w:rPr>
          <w:rFonts w:hint="eastAsia" w:ascii="黑体" w:hAnsi="宋体" w:eastAsia="黑体" w:cs="黑体"/>
          <w:kern w:val="0"/>
          <w:sz w:val="40"/>
          <w:szCs w:val="40"/>
        </w:rPr>
      </w:pPr>
      <w:r>
        <w:rPr>
          <w:rFonts w:hint="eastAsia"/>
          <w:b/>
          <w:color w:val="FF0000"/>
        </w:rPr>
        <w:t>注：“特别警示条款”和《政府采购违法行为风险知悉确认书》用于对供应商违法行为的提醒，不作为供应商资格性审查及符合性审查条件。</w:t>
      </w:r>
    </w:p>
    <w:p w14:paraId="56F9DFAE">
      <w:pPr>
        <w:widowControl/>
        <w:spacing w:beforeAutospacing="1" w:afterAutospacing="1"/>
        <w:jc w:val="center"/>
        <w:outlineLvl w:val="1"/>
        <w:rPr>
          <w:rFonts w:hint="eastAsia" w:ascii="黑体" w:hAnsi="宋体" w:eastAsia="黑体" w:cs="黑体"/>
          <w:kern w:val="0"/>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14:paraId="37340339">
      <w:pPr>
        <w:widowControl/>
        <w:spacing w:beforeAutospacing="1" w:afterAutospacing="1"/>
        <w:jc w:val="center"/>
        <w:outlineLvl w:val="1"/>
        <w:rPr>
          <w:rFonts w:hint="eastAsia" w:ascii="黑体" w:hAnsi="宋体" w:eastAsia="黑体" w:cs="黑体"/>
          <w:kern w:val="0"/>
          <w:sz w:val="40"/>
          <w:szCs w:val="40"/>
        </w:rPr>
      </w:pPr>
      <w:r>
        <w:rPr>
          <w:rFonts w:hint="eastAsia" w:ascii="黑体" w:hAnsi="宋体" w:eastAsia="黑体" w:cs="黑体"/>
          <w:kern w:val="0"/>
          <w:sz w:val="40"/>
          <w:szCs w:val="40"/>
        </w:rPr>
        <w:t>招标文件信息</w:t>
      </w:r>
    </w:p>
    <w:tbl>
      <w:tblPr>
        <w:tblStyle w:val="42"/>
        <w:tblW w:w="7943" w:type="dxa"/>
        <w:jc w:val="center"/>
        <w:tblCellSpacing w:w="0" w:type="dxa"/>
        <w:tblLayout w:type="fixed"/>
        <w:tblCellMar>
          <w:top w:w="45" w:type="dxa"/>
          <w:left w:w="45" w:type="dxa"/>
          <w:bottom w:w="45" w:type="dxa"/>
          <w:right w:w="45" w:type="dxa"/>
        </w:tblCellMar>
      </w:tblPr>
      <w:tblGrid>
        <w:gridCol w:w="2723"/>
        <w:gridCol w:w="5220"/>
      </w:tblGrid>
      <w:tr w14:paraId="176C74D7">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9D21C8C">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14:paraId="33A898B8">
            <w:pPr>
              <w:widowControl/>
              <w:jc w:val="left"/>
              <w:rPr>
                <w:sz w:val="30"/>
                <w:szCs w:val="30"/>
                <w:highlight w:val="yellow"/>
              </w:rPr>
            </w:pPr>
            <w:r>
              <w:rPr>
                <w:rFonts w:hint="eastAsia" w:eastAsia="宋体"/>
                <w:sz w:val="30"/>
                <w:szCs w:val="30"/>
                <w:highlight w:val="none"/>
              </w:rPr>
              <w:t>SZCG2025000634</w:t>
            </w:r>
          </w:p>
        </w:tc>
      </w:tr>
      <w:tr w14:paraId="4FB0C0F5">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A639B54">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14:paraId="3A96155A">
            <w:pPr>
              <w:widowControl/>
              <w:jc w:val="left"/>
              <w:rPr>
                <w:rFonts w:hint="eastAsia" w:eastAsia="宋体"/>
                <w:sz w:val="30"/>
                <w:szCs w:val="30"/>
                <w:highlight w:val="yellow"/>
                <w:lang w:val="en-US" w:eastAsia="zh-CN"/>
              </w:rPr>
            </w:pPr>
            <w:r>
              <w:rPr>
                <w:rFonts w:hint="eastAsia"/>
                <w:sz w:val="30"/>
                <w:szCs w:val="30"/>
                <w:highlight w:val="none"/>
              </w:rPr>
              <w:t>深圳市人民政府口岸办公室新皇岗口岸设备购置及信息化项目初步设计和概算编制服务项目</w:t>
            </w:r>
          </w:p>
        </w:tc>
      </w:tr>
      <w:tr w14:paraId="5FBD7BC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03C78CE">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14:paraId="460B0F4B">
            <w:pPr>
              <w:widowControl/>
              <w:jc w:val="left"/>
              <w:rPr>
                <w:sz w:val="30"/>
                <w:szCs w:val="30"/>
              </w:rPr>
            </w:pPr>
            <w:r>
              <w:rPr>
                <w:rFonts w:ascii="宋体" w:hAnsi="宋体" w:cs="宋体"/>
                <w:kern w:val="0"/>
                <w:sz w:val="30"/>
                <w:szCs w:val="30"/>
                <w:lang w:bidi="ar"/>
              </w:rPr>
              <w:t>A</w:t>
            </w:r>
          </w:p>
        </w:tc>
      </w:tr>
      <w:tr w14:paraId="7A807ED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77A3479">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14:paraId="675968E0">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14:paraId="223B846B">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85EA0B2">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14:paraId="04548124">
            <w:pPr>
              <w:widowControl/>
              <w:jc w:val="left"/>
              <w:rPr>
                <w:sz w:val="30"/>
                <w:szCs w:val="30"/>
              </w:rPr>
            </w:pPr>
            <w:r>
              <w:rPr>
                <w:rFonts w:ascii="宋体" w:hAnsi="宋体" w:cs="宋体"/>
                <w:kern w:val="0"/>
                <w:sz w:val="30"/>
                <w:szCs w:val="30"/>
                <w:lang w:bidi="ar"/>
              </w:rPr>
              <w:t>公开招标</w:t>
            </w:r>
          </w:p>
        </w:tc>
      </w:tr>
      <w:tr w14:paraId="6FC8985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CC7C7D7">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14:paraId="0C1835DA">
            <w:pPr>
              <w:widowControl/>
              <w:jc w:val="left"/>
              <w:rPr>
                <w:sz w:val="30"/>
                <w:szCs w:val="30"/>
              </w:rPr>
            </w:pPr>
            <w:r>
              <w:rPr>
                <w:rFonts w:ascii="宋体" w:hAnsi="宋体" w:cs="宋体"/>
                <w:kern w:val="0"/>
                <w:sz w:val="30"/>
                <w:szCs w:val="30"/>
                <w:lang w:bidi="ar"/>
              </w:rPr>
              <w:t>人民币</w:t>
            </w:r>
          </w:p>
        </w:tc>
      </w:tr>
      <w:tr w14:paraId="12FB67E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CCD6345">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14:paraId="353D7E4C">
            <w:pPr>
              <w:widowControl/>
              <w:jc w:val="left"/>
              <w:rPr>
                <w:sz w:val="30"/>
                <w:szCs w:val="30"/>
              </w:rPr>
            </w:pPr>
            <w:r>
              <w:rPr>
                <w:rFonts w:ascii="宋体" w:hAnsi="宋体" w:cs="宋体"/>
                <w:kern w:val="0"/>
                <w:sz w:val="30"/>
                <w:szCs w:val="30"/>
                <w:lang w:bidi="ar"/>
              </w:rPr>
              <w:t>综合评分法</w:t>
            </w:r>
          </w:p>
        </w:tc>
      </w:tr>
    </w:tbl>
    <w:p w14:paraId="005163F8">
      <w:pPr>
        <w:pStyle w:val="37"/>
        <w:jc w:val="center"/>
        <w:outlineLvl w:val="1"/>
        <w:rPr>
          <w:rFonts w:hint="eastAsia" w:ascii="黑体" w:hAnsi="黑体" w:eastAsia="黑体"/>
          <w:sz w:val="40"/>
          <w:szCs w:val="40"/>
        </w:rPr>
      </w:pPr>
    </w:p>
    <w:p w14:paraId="77133F96">
      <w:pPr>
        <w:pStyle w:val="37"/>
        <w:jc w:val="center"/>
        <w:outlineLvl w:val="1"/>
        <w:rPr>
          <w:rFonts w:hint="default" w:ascii="黑体" w:hAnsi="黑体" w:eastAsia="黑体"/>
          <w:sz w:val="40"/>
          <w:szCs w:val="40"/>
          <w:lang w:val="en-GB"/>
        </w:rPr>
        <w:sectPr>
          <w:pgSz w:w="11907" w:h="16840"/>
          <w:pgMar w:top="1440" w:right="1417" w:bottom="1440" w:left="1417" w:header="851" w:footer="992" w:gutter="0"/>
          <w:cols w:space="425" w:num="1"/>
          <w:titlePg/>
          <w:docGrid w:linePitch="462" w:charSpace="0"/>
        </w:sectPr>
      </w:pPr>
    </w:p>
    <w:p w14:paraId="2F568213">
      <w:pPr>
        <w:pStyle w:val="37"/>
        <w:jc w:val="center"/>
        <w:outlineLvl w:val="1"/>
        <w:rPr>
          <w:rFonts w:hint="eastAsia"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031D95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AE36B84">
            <w:pPr>
              <w:jc w:val="center"/>
              <w:rPr>
                <w:rFonts w:hint="eastAsia"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ED10F8B">
            <w:pPr>
              <w:jc w:val="center"/>
              <w:rPr>
                <w:rFonts w:hint="eastAsia" w:ascii="宋体" w:hAnsi="宋体" w:cs="宋体"/>
                <w:sz w:val="28"/>
                <w:szCs w:val="28"/>
              </w:rPr>
            </w:pPr>
            <w:r>
              <w:rPr>
                <w:sz w:val="28"/>
                <w:szCs w:val="28"/>
              </w:rPr>
              <w:t>内容</w:t>
            </w:r>
          </w:p>
        </w:tc>
      </w:tr>
      <w:tr w14:paraId="0D1E5F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72BF4F1">
            <w:pPr>
              <w:jc w:val="center"/>
              <w:rPr>
                <w:rFonts w:hint="eastAsia"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3DBFDA91">
            <w:pPr>
              <w:rPr>
                <w:rFonts w:hint="eastAsia"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0082C7F3">
      <w:pPr>
        <w:pStyle w:val="37"/>
        <w:spacing w:before="280"/>
        <w:jc w:val="center"/>
        <w:outlineLvl w:val="1"/>
        <w:rPr>
          <w:rFonts w:hint="eastAsia" w:ascii="黑体" w:hAnsi="黑体" w:eastAsia="黑体"/>
          <w:sz w:val="40"/>
          <w:szCs w:val="40"/>
        </w:rPr>
      </w:pPr>
      <w:r>
        <w:rPr>
          <w:rFonts w:hint="eastAsia" w:ascii="黑体" w:hAnsi="黑体" w:eastAsia="黑体"/>
          <w:sz w:val="40"/>
          <w:szCs w:val="40"/>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28264A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BAB3CC6">
            <w:pPr>
              <w:jc w:val="center"/>
              <w:rPr>
                <w:rFonts w:hint="eastAsia"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D0C7769">
            <w:pPr>
              <w:jc w:val="center"/>
              <w:rPr>
                <w:rFonts w:hint="eastAsia" w:ascii="宋体" w:hAnsi="宋体" w:cs="宋体"/>
                <w:sz w:val="28"/>
                <w:szCs w:val="28"/>
              </w:rPr>
            </w:pPr>
            <w:r>
              <w:rPr>
                <w:sz w:val="28"/>
                <w:szCs w:val="28"/>
              </w:rPr>
              <w:t>内容</w:t>
            </w:r>
          </w:p>
        </w:tc>
      </w:tr>
      <w:tr w14:paraId="451417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00619C4">
            <w:pPr>
              <w:jc w:val="center"/>
              <w:rPr>
                <w:rFonts w:hint="eastAsia"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7061A78C">
            <w:pPr>
              <w:rPr>
                <w:rFonts w:hint="eastAsia" w:ascii="宋体" w:hAnsi="宋体" w:cs="宋体"/>
                <w:szCs w:val="21"/>
              </w:rPr>
            </w:pPr>
            <w:r>
              <w:rPr>
                <w:rFonts w:hint="eastAsia"/>
              </w:rPr>
              <w:t>不得将一个包的内容拆开投标；</w:t>
            </w:r>
          </w:p>
        </w:tc>
      </w:tr>
      <w:tr w14:paraId="3DC328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F81357D">
            <w:pPr>
              <w:jc w:val="center"/>
              <w:rPr>
                <w:rFonts w:hint="eastAsia"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5C586175">
            <w:pPr>
              <w:rPr>
                <w:rFonts w:hint="eastAsia" w:ascii="宋体" w:hAnsi="宋体" w:cs="宋体"/>
                <w:szCs w:val="21"/>
              </w:rPr>
            </w:pPr>
            <w:r>
              <w:rPr>
                <w:rFonts w:hint="eastAsia"/>
              </w:rPr>
              <w:t>对同一项目投标时，不得提供两套以上的投标方案（招标文件另有规定的除外）；</w:t>
            </w:r>
          </w:p>
        </w:tc>
      </w:tr>
      <w:tr w14:paraId="51A98C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F2C9DB8">
            <w:pPr>
              <w:jc w:val="center"/>
              <w:rPr>
                <w:rFonts w:hint="eastAsia"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459F8F03">
            <w:pPr>
              <w:rPr>
                <w:rFonts w:hint="eastAsia" w:ascii="宋体" w:hAnsi="宋体" w:cs="宋体"/>
                <w:szCs w:val="21"/>
              </w:rPr>
            </w:pPr>
            <w:r>
              <w:rPr>
                <w:rFonts w:hint="eastAsia"/>
              </w:rPr>
              <w:t>填报的“折扣率”不满足"0＜折扣率≤1"公式要求的；“折扣率”缺填、漏填或填报了两个或以上“折扣率”；“投标关键信息”开标一览表中填写的投标报价与项目谈判报价表中填写的“折扣率”不一致；</w:t>
            </w:r>
          </w:p>
        </w:tc>
      </w:tr>
      <w:tr w14:paraId="6D10DD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DB2E8EB">
            <w:pPr>
              <w:jc w:val="center"/>
              <w:rPr>
                <w:rFonts w:hint="eastAsia"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08EE239F">
            <w:pPr>
              <w:rPr>
                <w:rFonts w:hint="eastAsia"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19A7BB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D202B74">
            <w:pPr>
              <w:jc w:val="center"/>
              <w:rPr>
                <w:rFonts w:hint="eastAsia"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281A63F3">
            <w:pPr>
              <w:rPr>
                <w:rFonts w:hint="eastAsia"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1E6024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AE258EA">
            <w:pPr>
              <w:jc w:val="center"/>
              <w:rPr>
                <w:rFonts w:hint="eastAsia"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1BB70CD4">
            <w:pPr>
              <w:rPr>
                <w:rFonts w:hint="eastAsia"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04CE5E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22D0F1D">
            <w:pPr>
              <w:jc w:val="center"/>
              <w:rPr>
                <w:rFonts w:hint="eastAsia"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2D358EBA">
            <w:pPr>
              <w:rPr>
                <w:rFonts w:hint="eastAsia" w:ascii="宋体" w:hAnsi="宋体" w:cs="宋体"/>
                <w:szCs w:val="21"/>
              </w:rPr>
            </w:pPr>
            <w:r>
              <w:rPr>
                <w:rFonts w:hint="eastAsia"/>
              </w:rPr>
              <w:t>采购标的/服务清单/报价等任意一类有缺漏项或响应不全，或者对招标文件规定的项目需求内容或者需求数量进行修改</w:t>
            </w:r>
            <w:r>
              <w:rPr>
                <w:rFonts w:hint="eastAsia"/>
                <w:szCs w:val="21"/>
              </w:rPr>
              <w:t>，评审委员会判定投标响应不满足采购需求</w:t>
            </w:r>
            <w:r>
              <w:rPr>
                <w:rFonts w:hint="eastAsia"/>
              </w:rPr>
              <w:t>；</w:t>
            </w:r>
          </w:p>
        </w:tc>
      </w:tr>
      <w:tr w14:paraId="7A1432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0A4614B">
            <w:pPr>
              <w:jc w:val="center"/>
              <w:rPr>
                <w:rFonts w:hint="eastAsia"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14:paraId="52388FC9">
            <w:pPr>
              <w:rPr>
                <w:rFonts w:hint="eastAsia" w:ascii="宋体" w:hAnsi="宋体" w:cs="宋体"/>
                <w:szCs w:val="21"/>
              </w:rPr>
            </w:pPr>
            <w:r>
              <w:rPr>
                <w:rFonts w:hint="eastAsia"/>
              </w:rPr>
              <w:t>投标文件存在列放位置错误，导致属于信息公开情形的没有被公开；</w:t>
            </w:r>
          </w:p>
        </w:tc>
      </w:tr>
      <w:tr w14:paraId="492AB2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55A4D31">
            <w:pPr>
              <w:jc w:val="center"/>
              <w:rPr>
                <w:rFonts w:hint="eastAsia"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14:paraId="38DDAC34">
            <w:pPr>
              <w:rPr>
                <w:rFonts w:hint="eastAsia" w:ascii="宋体" w:hAnsi="宋体" w:cs="宋体"/>
                <w:szCs w:val="21"/>
              </w:rPr>
            </w:pPr>
            <w:r>
              <w:rPr>
                <w:rFonts w:hint="eastAsia"/>
              </w:rPr>
              <w:t>投标文件电子文档不得带病毒；</w:t>
            </w:r>
          </w:p>
        </w:tc>
      </w:tr>
      <w:tr w14:paraId="250891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8B37D66">
            <w:pPr>
              <w:jc w:val="center"/>
              <w:rPr>
                <w:rFonts w:hint="eastAsia" w:ascii="宋体" w:hAnsi="宋体" w:cs="宋体"/>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14:paraId="5580D762">
            <w:pPr>
              <w:rPr>
                <w:rFonts w:hint="eastAsia" w:ascii="宋体" w:hAnsi="宋体" w:cs="宋体"/>
                <w:szCs w:val="21"/>
              </w:rPr>
            </w:pPr>
            <w:r>
              <w:rPr>
                <w:rFonts w:hint="eastAsia"/>
              </w:rPr>
              <w:t>投标文件用不属于本公司的电子密钥或电子营业执照进行加密的；</w:t>
            </w:r>
          </w:p>
        </w:tc>
      </w:tr>
      <w:tr w14:paraId="643EB5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391DE5C">
            <w:pPr>
              <w:widowControl/>
              <w:jc w:val="center"/>
              <w:textAlignment w:val="top"/>
              <w:rPr>
                <w:rFonts w:hint="eastAsia" w:ascii="宋体" w:hAnsi="宋体" w:cs="宋体"/>
                <w:szCs w:val="21"/>
              </w:rPr>
            </w:pPr>
            <w:r>
              <w:rPr>
                <w:rFonts w:hint="eastAsia"/>
              </w:rPr>
              <w:t>11</w:t>
            </w:r>
          </w:p>
        </w:tc>
        <w:tc>
          <w:tcPr>
            <w:tcW w:w="8278" w:type="dxa"/>
            <w:tcBorders>
              <w:top w:val="single" w:color="000000" w:sz="8" w:space="0"/>
              <w:left w:val="single" w:color="000000" w:sz="8" w:space="0"/>
              <w:bottom w:val="single" w:color="000000" w:sz="8" w:space="0"/>
              <w:right w:val="single" w:color="000000" w:sz="8" w:space="0"/>
            </w:tcBorders>
          </w:tcPr>
          <w:p w14:paraId="7CFAD47F">
            <w:pPr>
              <w:widowControl/>
              <w:jc w:val="left"/>
              <w:textAlignment w:val="top"/>
            </w:pPr>
            <w:r>
              <w:rPr>
                <w:rFonts w:hint="eastAsia"/>
              </w:rPr>
              <w:t>不同投标供应商投标文件“文件制作机器码”一致；</w:t>
            </w:r>
          </w:p>
        </w:tc>
      </w:tr>
      <w:tr w14:paraId="29509C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1748B1B">
            <w:pPr>
              <w:widowControl/>
              <w:jc w:val="center"/>
              <w:textAlignment w:val="top"/>
              <w:rPr>
                <w:rFonts w:hint="eastAsia" w:ascii="宋体" w:hAnsi="宋体" w:cs="宋体"/>
                <w:szCs w:val="21"/>
              </w:rPr>
            </w:pPr>
            <w:r>
              <w:rPr>
                <w:rFonts w:hint="eastAsia"/>
              </w:rPr>
              <w:t>12</w:t>
            </w:r>
          </w:p>
        </w:tc>
        <w:tc>
          <w:tcPr>
            <w:tcW w:w="8278" w:type="dxa"/>
            <w:tcBorders>
              <w:top w:val="single" w:color="000000" w:sz="8" w:space="0"/>
              <w:left w:val="single" w:color="000000" w:sz="8" w:space="0"/>
              <w:bottom w:val="single" w:color="000000" w:sz="8" w:space="0"/>
              <w:right w:val="single" w:color="000000" w:sz="8" w:space="0"/>
            </w:tcBorders>
          </w:tcPr>
          <w:p w14:paraId="5CEF3C50">
            <w:pPr>
              <w:widowControl/>
              <w:jc w:val="left"/>
              <w:textAlignment w:val="top"/>
            </w:pPr>
            <w:r>
              <w:rPr>
                <w:rFonts w:hint="eastAsia"/>
              </w:rPr>
              <w:t>不同投标供应商投标文件“文件创建标识码”一致；</w:t>
            </w:r>
          </w:p>
        </w:tc>
      </w:tr>
      <w:tr w14:paraId="37531F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2F6FB01">
            <w:pPr>
              <w:jc w:val="center"/>
              <w:rPr>
                <w:rFonts w:hint="eastAsia" w:ascii="宋体" w:hAnsi="宋体" w:cs="宋体"/>
                <w:szCs w:val="21"/>
              </w:rPr>
            </w:pPr>
            <w:r>
              <w:rPr>
                <w:szCs w:val="21"/>
              </w:rPr>
              <w:t>1</w:t>
            </w:r>
            <w:r>
              <w:rPr>
                <w:rFonts w:hint="eastAsia"/>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388F4989">
            <w:pPr>
              <w:rPr>
                <w:rFonts w:hint="eastAsia" w:ascii="宋体" w:hAnsi="宋体" w:cs="宋体"/>
                <w:szCs w:val="21"/>
              </w:rPr>
            </w:pPr>
            <w:r>
              <w:rPr>
                <w:rFonts w:hint="eastAsia"/>
              </w:rPr>
              <w:t>法律、法规、规章、规范性文件规定的其他情形。</w:t>
            </w:r>
          </w:p>
        </w:tc>
      </w:tr>
    </w:tbl>
    <w:p w14:paraId="217C3B59">
      <w:pPr>
        <w:pStyle w:val="37"/>
        <w:jc w:val="center"/>
        <w:outlineLvl w:val="1"/>
        <w:rPr>
          <w:rFonts w:hint="eastAsia" w:ascii="黑体" w:hAnsi="黑体" w:eastAsia="黑体"/>
          <w:sz w:val="40"/>
          <w:szCs w:val="40"/>
        </w:rPr>
      </w:pPr>
    </w:p>
    <w:p w14:paraId="36FEF38E">
      <w:pPr>
        <w:pStyle w:val="37"/>
        <w:jc w:val="center"/>
        <w:outlineLvl w:val="1"/>
        <w:rPr>
          <w:rFonts w:hint="eastAsia" w:ascii="黑体" w:hAnsi="黑体" w:eastAsia="黑体"/>
          <w:sz w:val="40"/>
          <w:szCs w:val="40"/>
        </w:rPr>
        <w:sectPr>
          <w:pgSz w:w="11907" w:h="16840"/>
          <w:pgMar w:top="1440" w:right="1417" w:bottom="1440" w:left="1417" w:header="851" w:footer="992" w:gutter="0"/>
          <w:cols w:space="425" w:num="1"/>
          <w:titlePg/>
          <w:docGrid w:linePitch="462" w:charSpace="0"/>
        </w:sectPr>
      </w:pPr>
    </w:p>
    <w:p w14:paraId="3D8956CD">
      <w:pPr>
        <w:pStyle w:val="37"/>
        <w:jc w:val="center"/>
        <w:outlineLvl w:val="1"/>
        <w:rPr>
          <w:rFonts w:hint="eastAsia" w:ascii="黑体" w:hAnsi="黑体" w:eastAsia="黑体"/>
          <w:sz w:val="40"/>
          <w:szCs w:val="40"/>
        </w:rPr>
      </w:pPr>
      <w:r>
        <w:rPr>
          <w:rFonts w:hint="eastAsia" w:ascii="黑体" w:hAnsi="黑体" w:eastAsia="黑体"/>
          <w:sz w:val="40"/>
          <w:szCs w:val="40"/>
        </w:rPr>
        <w:t>评标信息</w:t>
      </w:r>
    </w:p>
    <w:tbl>
      <w:tblPr>
        <w:tblStyle w:val="42"/>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7221065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blCellSpacing w:w="0" w:type="dxa"/>
          <w:jc w:val="center"/>
        </w:trPr>
        <w:tc>
          <w:tcPr>
            <w:tcW w:w="8873" w:type="dxa"/>
            <w:shd w:val="clear" w:color="auto" w:fill="auto"/>
            <w:vAlign w:val="center"/>
          </w:tcPr>
          <w:p w14:paraId="3276E932">
            <w:pPr>
              <w:widowControl/>
              <w:jc w:val="left"/>
              <w:rPr>
                <w:b/>
                <w:bCs/>
                <w:sz w:val="24"/>
              </w:rPr>
            </w:pPr>
            <w:r>
              <w:rPr>
                <w:b/>
                <w:bCs/>
              </w:rPr>
              <w:t>评标方法：综合评分法</w:t>
            </w:r>
          </w:p>
        </w:tc>
        <w:tc>
          <w:tcPr>
            <w:tcW w:w="240" w:type="dxa"/>
            <w:shd w:val="clear" w:color="auto" w:fill="auto"/>
            <w:vAlign w:val="center"/>
          </w:tcPr>
          <w:p w14:paraId="43A88357">
            <w:pPr>
              <w:jc w:val="right"/>
              <w:rPr>
                <w:rFonts w:ascii="宋体"/>
                <w:b/>
                <w:bCs/>
                <w:sz w:val="24"/>
              </w:rPr>
            </w:pPr>
          </w:p>
        </w:tc>
      </w:tr>
      <w:tr w14:paraId="1379CB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14:paraId="69018215">
            <w:pPr>
              <w:ind w:firstLine="420"/>
              <w:rPr>
                <w:szCs w:val="21"/>
              </w:rPr>
            </w:pPr>
            <w:r>
              <w:rPr>
                <w:szCs w:val="21"/>
              </w:rPr>
              <w:t>综合评分法，是指</w:t>
            </w:r>
            <w:r>
              <w:rPr>
                <w:rFonts w:hint="eastAsia"/>
                <w:kern w:val="0"/>
                <w:szCs w:val="21"/>
              </w:rPr>
              <w:t>投标文件满足招标文件全部实质性要求</w:t>
            </w:r>
            <w:r>
              <w:rPr>
                <w:szCs w:val="21"/>
              </w:rPr>
              <w:t>，且按照</w:t>
            </w:r>
            <w:r>
              <w:rPr>
                <w:rFonts w:hint="eastAsia"/>
                <w:szCs w:val="21"/>
              </w:rPr>
              <w:t>招标文件规定的各项因素进行综合评审，评标总得分排名前列</w:t>
            </w:r>
            <w:r>
              <w:rPr>
                <w:szCs w:val="21"/>
              </w:rPr>
              <w:t>的投标人为中标候选人的评标方法。</w:t>
            </w:r>
            <w:r>
              <w:rPr>
                <w:rFonts w:hint="eastAsia"/>
                <w:szCs w:val="21"/>
              </w:rPr>
              <w:t>（适用于中标候选人为2家或以上的情形）</w:t>
            </w:r>
          </w:p>
          <w:p w14:paraId="7AA04196">
            <w:pPr>
              <w:ind w:firstLine="420"/>
              <w:rPr>
                <w:szCs w:val="21"/>
              </w:rPr>
            </w:pPr>
          </w:p>
          <w:p w14:paraId="5C7D0FD0">
            <w:pPr>
              <w:ind w:firstLine="420"/>
              <w:rPr>
                <w:szCs w:val="21"/>
              </w:rPr>
            </w:pPr>
            <w:r>
              <w:rPr>
                <w:szCs w:val="21"/>
              </w:rPr>
              <w:t>价格分计算方法：</w:t>
            </w:r>
          </w:p>
          <w:p w14:paraId="69B0BF29">
            <w:pPr>
              <w:widowControl/>
              <w:ind w:left="420"/>
              <w:jc w:val="left"/>
              <w:rPr>
                <w:szCs w:val="21"/>
              </w:rPr>
            </w:pPr>
            <w:r>
              <w:rPr>
                <w:szCs w:val="21"/>
              </w:rPr>
              <w:t xml:space="preserve">采用低价优先法计算，即满足招标文件要求且投标价格最低的投标报价为评标基准价，其价格分为满分。其他投标人的价格分统一按照下列公式计算： </w:t>
            </w:r>
            <w:r>
              <w:rPr>
                <w:szCs w:val="21"/>
              </w:rPr>
              <w:br w:type="textWrapping"/>
            </w:r>
            <w:r>
              <w:rPr>
                <w:szCs w:val="21"/>
              </w:rPr>
              <w:t xml:space="preserve">投标报价得分=(评标基准价／投标报价)×100 </w:t>
            </w:r>
            <w:r>
              <w:rPr>
                <w:szCs w:val="21"/>
              </w:rPr>
              <w:br w:type="textWrapping"/>
            </w:r>
            <w:r>
              <w:rPr>
                <w:szCs w:val="21"/>
              </w:rPr>
              <w:t xml:space="preserve">评标总得分＝F1×A1＋F2×A2＋……＋Fn×An </w:t>
            </w:r>
            <w:r>
              <w:rPr>
                <w:szCs w:val="21"/>
              </w:rPr>
              <w:br w:type="textWrapping"/>
            </w:r>
            <w:r>
              <w:rPr>
                <w:szCs w:val="21"/>
              </w:rPr>
              <w:t xml:space="preserve">F1、F2……Fn分别为各项评审因素的得分； </w:t>
            </w:r>
            <w:r>
              <w:rPr>
                <w:szCs w:val="21"/>
              </w:rPr>
              <w:br w:type="textWrapping"/>
            </w:r>
            <w:r>
              <w:rPr>
                <w:szCs w:val="21"/>
              </w:rPr>
              <w:t xml:space="preserve">A1、A2、……An 分别为各项评审因素所占的权重(A1＋A2＋……＋An＝1)。 </w:t>
            </w:r>
            <w:r>
              <w:rPr>
                <w:szCs w:val="21"/>
              </w:rPr>
              <w:br w:type="textWrapping"/>
            </w:r>
            <w:r>
              <w:rPr>
                <w:szCs w:val="21"/>
              </w:rPr>
              <w:t>评标过程中，不得去掉报价中的最高报价和最低报价。</w:t>
            </w:r>
          </w:p>
          <w:p w14:paraId="21F4EF83">
            <w:pPr>
              <w:widowControl/>
              <w:ind w:left="420"/>
              <w:jc w:val="left"/>
              <w:rPr>
                <w:szCs w:val="21"/>
              </w:rPr>
            </w:pPr>
            <w:r>
              <w:rPr>
                <w:rFonts w:hint="eastAsia"/>
                <w:szCs w:val="21"/>
              </w:rPr>
              <w:t>因落实政府采购政策进行价格调整的，以调整后的价格计算评标基准价和投标报价。</w:t>
            </w:r>
          </w:p>
          <w:p w14:paraId="55C3C9C9">
            <w:pPr>
              <w:widowControl/>
              <w:ind w:left="420"/>
              <w:jc w:val="left"/>
              <w:rPr>
                <w:kern w:val="0"/>
                <w:sz w:val="24"/>
              </w:rPr>
            </w:pPr>
          </w:p>
          <w:p w14:paraId="0A749BDD">
            <w:pPr>
              <w:pStyle w:val="2"/>
            </w:pPr>
            <w:r>
              <w:rPr>
                <w:rFonts w:hint="eastAsia"/>
              </w:rPr>
              <w:t>注：投标人的“投标技术响应”“技术要求偏离表中偏离情况”等必须与客观实际保持一致，响应不实且情节严重的，经查实，将依法记入供应商诚信档案或受到行政处罚。</w:t>
            </w:r>
          </w:p>
        </w:tc>
      </w:tr>
    </w:tbl>
    <w:p w14:paraId="7EF4B4C8">
      <w:pPr>
        <w:rPr>
          <w:rFonts w:hint="eastAsia" w:ascii="宋体" w:hAnsi="宋体"/>
          <w:sz w:val="24"/>
        </w:rPr>
      </w:pPr>
    </w:p>
    <w:tbl>
      <w:tblPr>
        <w:tblStyle w:val="42"/>
        <w:tblW w:w="963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0" w:type="dxa"/>
          <w:left w:w="108" w:type="dxa"/>
          <w:bottom w:w="20" w:type="dxa"/>
          <w:right w:w="108" w:type="dxa"/>
        </w:tblCellMar>
      </w:tblPr>
      <w:tblGrid>
        <w:gridCol w:w="676"/>
        <w:gridCol w:w="675"/>
        <w:gridCol w:w="2792"/>
        <w:gridCol w:w="776"/>
        <w:gridCol w:w="4715"/>
      </w:tblGrid>
      <w:tr w14:paraId="7C4B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shd w:val="clear" w:color="auto" w:fill="E6EFFA"/>
            <w:vAlign w:val="center"/>
          </w:tcPr>
          <w:p w14:paraId="4728ABF9">
            <w:pPr>
              <w:wordWrap w:val="0"/>
              <w:jc w:val="center"/>
              <w:rPr>
                <w:rFonts w:hint="eastAsia" w:ascii="Times New Roman" w:hAnsi="Times New Roman" w:cs="宋体"/>
                <w:b/>
                <w:bCs/>
                <w:sz w:val="21"/>
                <w:szCs w:val="21"/>
              </w:rPr>
            </w:pPr>
            <w:bookmarkStart w:id="0" w:name="_Hlk184031665"/>
            <w:r>
              <w:rPr>
                <w:b/>
                <w:bCs/>
                <w:szCs w:val="21"/>
              </w:rPr>
              <w:t>序号</w:t>
            </w:r>
          </w:p>
        </w:tc>
        <w:tc>
          <w:tcPr>
            <w:tcW w:w="4243" w:type="dxa"/>
            <w:gridSpan w:val="3"/>
            <w:shd w:val="clear" w:color="auto" w:fill="E6EFFA"/>
            <w:vAlign w:val="center"/>
          </w:tcPr>
          <w:p w14:paraId="233D377F">
            <w:pPr>
              <w:wordWrap w:val="0"/>
              <w:jc w:val="center"/>
              <w:rPr>
                <w:rFonts w:hint="eastAsia" w:ascii="Times New Roman" w:hAnsi="Times New Roman" w:cs="宋体"/>
                <w:b/>
                <w:bCs/>
                <w:sz w:val="21"/>
                <w:szCs w:val="21"/>
              </w:rPr>
            </w:pPr>
            <w:r>
              <w:rPr>
                <w:b/>
                <w:bCs/>
                <w:szCs w:val="21"/>
              </w:rPr>
              <w:t>评分项</w:t>
            </w:r>
          </w:p>
        </w:tc>
        <w:tc>
          <w:tcPr>
            <w:tcW w:w="4715" w:type="dxa"/>
            <w:shd w:val="clear" w:color="auto" w:fill="E6EFFA"/>
            <w:vAlign w:val="center"/>
          </w:tcPr>
          <w:p w14:paraId="32D5CFC3">
            <w:pPr>
              <w:wordWrap w:val="0"/>
              <w:jc w:val="center"/>
              <w:rPr>
                <w:rFonts w:hint="eastAsia" w:ascii="Times New Roman" w:hAnsi="Times New Roman" w:cs="宋体"/>
                <w:b/>
                <w:bCs/>
                <w:sz w:val="21"/>
                <w:szCs w:val="21"/>
              </w:rPr>
            </w:pPr>
            <w:r>
              <w:rPr>
                <w:b/>
                <w:bCs/>
                <w:szCs w:val="21"/>
              </w:rPr>
              <w:t>权重(%)</w:t>
            </w:r>
          </w:p>
        </w:tc>
      </w:tr>
      <w:tr w14:paraId="6BDE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tcPr>
          <w:p w14:paraId="4659DBC8">
            <w:pPr>
              <w:wordWrap w:val="0"/>
              <w:jc w:val="center"/>
              <w:rPr>
                <w:rFonts w:hint="eastAsia" w:ascii="Times New Roman" w:hAnsi="Times New Roman" w:cs="宋体"/>
                <w:b/>
                <w:bCs/>
                <w:color w:val="0000FF"/>
                <w:sz w:val="21"/>
                <w:szCs w:val="21"/>
              </w:rPr>
            </w:pPr>
            <w:r>
              <w:rPr>
                <w:b/>
                <w:bCs/>
                <w:color w:val="0000FF"/>
                <w:szCs w:val="21"/>
              </w:rPr>
              <w:t>1</w:t>
            </w:r>
          </w:p>
        </w:tc>
        <w:tc>
          <w:tcPr>
            <w:tcW w:w="4243" w:type="dxa"/>
            <w:gridSpan w:val="3"/>
            <w:tcBorders>
              <w:top w:val="single" w:color="auto" w:sz="4" w:space="0"/>
              <w:left w:val="single" w:color="auto" w:sz="4" w:space="0"/>
              <w:bottom w:val="single" w:color="auto" w:sz="4" w:space="0"/>
              <w:right w:val="single" w:color="auto" w:sz="4" w:space="0"/>
            </w:tcBorders>
          </w:tcPr>
          <w:p w14:paraId="12FB1C18">
            <w:pPr>
              <w:wordWrap w:val="0"/>
              <w:jc w:val="center"/>
              <w:rPr>
                <w:rFonts w:hint="eastAsia" w:ascii="Times New Roman" w:hAnsi="Times New Roman" w:cs="宋体"/>
                <w:b/>
                <w:bCs/>
                <w:color w:val="0000FF"/>
                <w:sz w:val="21"/>
                <w:szCs w:val="21"/>
              </w:rPr>
            </w:pPr>
            <w:r>
              <w:rPr>
                <w:b/>
                <w:bCs/>
                <w:color w:val="0000FF"/>
                <w:szCs w:val="21"/>
              </w:rPr>
              <w:t>价格</w:t>
            </w:r>
          </w:p>
        </w:tc>
        <w:tc>
          <w:tcPr>
            <w:tcW w:w="4715" w:type="dxa"/>
            <w:tcBorders>
              <w:top w:val="single" w:color="auto" w:sz="4" w:space="0"/>
              <w:left w:val="single" w:color="auto" w:sz="4" w:space="0"/>
              <w:bottom w:val="single" w:color="auto" w:sz="4" w:space="0"/>
              <w:right w:val="nil"/>
            </w:tcBorders>
          </w:tcPr>
          <w:p w14:paraId="39A2BAF0">
            <w:pPr>
              <w:wordWrap w:val="0"/>
              <w:jc w:val="center"/>
              <w:rPr>
                <w:rFonts w:hint="default" w:ascii="Times New Roman" w:hAnsi="Times New Roman" w:eastAsia="宋体" w:cs="宋体"/>
                <w:b/>
                <w:bCs/>
                <w:strike/>
                <w:color w:val="0000FF"/>
                <w:sz w:val="21"/>
                <w:szCs w:val="21"/>
                <w:lang w:val="en-US" w:eastAsia="zh-CN"/>
              </w:rPr>
            </w:pPr>
            <w:r>
              <w:rPr>
                <w:rFonts w:hint="eastAsia"/>
                <w:b/>
                <w:bCs/>
                <w:strike w:val="0"/>
                <w:lang w:val="en-US" w:eastAsia="zh-CN"/>
              </w:rPr>
              <w:t>15</w:t>
            </w:r>
          </w:p>
        </w:tc>
      </w:tr>
      <w:tr w14:paraId="4691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restart"/>
          </w:tcPr>
          <w:p w14:paraId="1F9BA344">
            <w:pPr>
              <w:wordWrap w:val="0"/>
              <w:jc w:val="center"/>
              <w:rPr>
                <w:rFonts w:hint="eastAsia" w:ascii="Times New Roman" w:hAnsi="Times New Roman" w:cs="宋体"/>
                <w:b/>
                <w:bCs/>
                <w:color w:val="0000FF"/>
                <w:sz w:val="21"/>
                <w:szCs w:val="21"/>
              </w:rPr>
            </w:pPr>
            <w:r>
              <w:rPr>
                <w:b/>
                <w:bCs/>
                <w:color w:val="0000FF"/>
                <w:szCs w:val="21"/>
              </w:rPr>
              <w:t>2</w:t>
            </w:r>
          </w:p>
        </w:tc>
        <w:tc>
          <w:tcPr>
            <w:tcW w:w="4243" w:type="dxa"/>
            <w:gridSpan w:val="3"/>
            <w:tcBorders>
              <w:top w:val="single" w:color="auto" w:sz="4" w:space="0"/>
              <w:left w:val="single" w:color="auto" w:sz="4" w:space="0"/>
              <w:bottom w:val="single" w:color="auto" w:sz="4" w:space="0"/>
              <w:right w:val="single" w:color="auto" w:sz="4" w:space="0"/>
            </w:tcBorders>
          </w:tcPr>
          <w:p w14:paraId="3AD21C75">
            <w:pPr>
              <w:wordWrap w:val="0"/>
              <w:jc w:val="center"/>
              <w:rPr>
                <w:rFonts w:hint="eastAsia" w:ascii="Times New Roman" w:hAnsi="Times New Roman" w:cs="宋体"/>
                <w:b/>
                <w:bCs/>
                <w:color w:val="0000FF"/>
                <w:sz w:val="21"/>
                <w:szCs w:val="21"/>
              </w:rPr>
            </w:pPr>
            <w:r>
              <w:rPr>
                <w:b/>
                <w:bCs/>
                <w:color w:val="0000FF"/>
                <w:szCs w:val="21"/>
              </w:rPr>
              <w:t>技术</w:t>
            </w:r>
            <w:r>
              <w:rPr>
                <w:rFonts w:hint="eastAsia"/>
                <w:b/>
                <w:bCs/>
                <w:color w:val="0000FF"/>
                <w:szCs w:val="21"/>
              </w:rPr>
              <w:t>部分</w:t>
            </w:r>
          </w:p>
        </w:tc>
        <w:tc>
          <w:tcPr>
            <w:tcW w:w="4715" w:type="dxa"/>
            <w:tcBorders>
              <w:top w:val="single" w:color="auto" w:sz="4" w:space="0"/>
              <w:left w:val="single" w:color="auto" w:sz="4" w:space="0"/>
              <w:bottom w:val="single" w:color="auto" w:sz="4" w:space="0"/>
              <w:right w:val="nil"/>
            </w:tcBorders>
          </w:tcPr>
          <w:p w14:paraId="2E83AB25">
            <w:pPr>
              <w:wordWrap w:val="0"/>
              <w:jc w:val="center"/>
              <w:rPr>
                <w:rFonts w:hint="default" w:ascii="Times New Roman" w:hAnsi="Times New Roman" w:eastAsia="宋体" w:cs="宋体"/>
                <w:b/>
                <w:bCs/>
                <w:color w:val="0000FF"/>
                <w:sz w:val="21"/>
                <w:szCs w:val="21"/>
                <w:lang w:val="en-US" w:eastAsia="zh-CN"/>
              </w:rPr>
            </w:pPr>
            <w:r>
              <w:rPr>
                <w:rFonts w:hint="eastAsia" w:cs="宋体"/>
                <w:b/>
                <w:bCs/>
                <w:strike w:val="0"/>
                <w:color w:val="0000FF"/>
                <w:sz w:val="21"/>
                <w:szCs w:val="21"/>
                <w:lang w:val="en-US" w:eastAsia="zh-CN"/>
              </w:rPr>
              <w:t>5</w:t>
            </w:r>
            <w:r>
              <w:rPr>
                <w:rFonts w:hint="default" w:cs="宋体"/>
                <w:b/>
                <w:bCs/>
                <w:strike w:val="0"/>
                <w:color w:val="0000FF"/>
                <w:sz w:val="21"/>
                <w:szCs w:val="21"/>
                <w:lang w:val="en-GB" w:eastAsia="zh-CN"/>
              </w:rPr>
              <w:t>7</w:t>
            </w:r>
          </w:p>
        </w:tc>
      </w:tr>
      <w:tr w14:paraId="558D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577" w:hRule="atLeast"/>
          <w:tblCellSpacing w:w="0" w:type="dxa"/>
          <w:jc w:val="center"/>
        </w:trPr>
        <w:tc>
          <w:tcPr>
            <w:tcW w:w="676" w:type="dxa"/>
            <w:vMerge w:val="continue"/>
            <w:shd w:val="clear" w:color="auto" w:fill="E6EFFA"/>
            <w:vAlign w:val="center"/>
          </w:tcPr>
          <w:p w14:paraId="4BA90C48">
            <w:pPr>
              <w:rPr>
                <w:rFonts w:hint="eastAsia" w:ascii="Times New Roman" w:hAnsi="Times New Roman" w:cs="宋体"/>
                <w:b/>
                <w:bCs/>
                <w:color w:val="0000FF"/>
                <w:sz w:val="21"/>
                <w:szCs w:val="21"/>
              </w:rPr>
            </w:pPr>
          </w:p>
        </w:tc>
        <w:tc>
          <w:tcPr>
            <w:tcW w:w="675" w:type="dxa"/>
            <w:shd w:val="clear" w:color="auto" w:fill="E6EFFA"/>
            <w:vAlign w:val="center"/>
          </w:tcPr>
          <w:p w14:paraId="34FF7BB0">
            <w:pPr>
              <w:wordWrap w:val="0"/>
              <w:jc w:val="center"/>
              <w:rPr>
                <w:rFonts w:hint="eastAsia" w:ascii="Times New Roman" w:hAnsi="Times New Roman" w:cs="宋体"/>
                <w:szCs w:val="21"/>
              </w:rPr>
            </w:pPr>
            <w:r>
              <w:rPr>
                <w:szCs w:val="21"/>
              </w:rPr>
              <w:t>序号</w:t>
            </w:r>
          </w:p>
        </w:tc>
        <w:tc>
          <w:tcPr>
            <w:tcW w:w="2792" w:type="dxa"/>
            <w:tcBorders>
              <w:top w:val="single" w:color="auto" w:sz="4" w:space="0"/>
              <w:left w:val="single" w:color="auto" w:sz="4" w:space="0"/>
              <w:bottom w:val="single" w:color="auto" w:sz="4" w:space="0"/>
              <w:right w:val="single" w:color="auto" w:sz="4" w:space="0"/>
            </w:tcBorders>
            <w:shd w:val="clear" w:color="auto" w:fill="E6EFFA"/>
            <w:vAlign w:val="center"/>
          </w:tcPr>
          <w:p w14:paraId="639D08B3">
            <w:pPr>
              <w:wordWrap w:val="0"/>
              <w:jc w:val="center"/>
              <w:rPr>
                <w:rFonts w:hint="eastAsia" w:ascii="Times New Roman" w:hAnsi="Times New Roman" w:cs="宋体"/>
                <w:szCs w:val="21"/>
              </w:rPr>
            </w:pPr>
            <w:r>
              <w:rPr>
                <w:rFonts w:hint="eastAsia"/>
                <w:szCs w:val="21"/>
              </w:rPr>
              <w:t>评审因素</w:t>
            </w:r>
          </w:p>
        </w:tc>
        <w:tc>
          <w:tcPr>
            <w:tcW w:w="776" w:type="dxa"/>
            <w:tcBorders>
              <w:top w:val="single" w:color="auto" w:sz="4" w:space="0"/>
              <w:left w:val="single" w:color="auto" w:sz="4" w:space="0"/>
              <w:bottom w:val="single" w:color="auto" w:sz="4" w:space="0"/>
              <w:right w:val="single" w:color="auto" w:sz="4" w:space="0"/>
            </w:tcBorders>
            <w:shd w:val="clear" w:color="auto" w:fill="E6EFFA"/>
            <w:vAlign w:val="center"/>
          </w:tcPr>
          <w:p w14:paraId="16F48223">
            <w:pPr>
              <w:wordWrap w:val="0"/>
              <w:jc w:val="center"/>
              <w:rPr>
                <w:rFonts w:hint="eastAsia" w:ascii="Times New Roman" w:hAnsi="Times New Roman" w:cs="宋体"/>
                <w:szCs w:val="21"/>
              </w:rPr>
            </w:pPr>
            <w:r>
              <w:rPr>
                <w:szCs w:val="21"/>
              </w:rPr>
              <w:t>权重(%)</w:t>
            </w:r>
          </w:p>
        </w:tc>
        <w:tc>
          <w:tcPr>
            <w:tcW w:w="4715" w:type="dxa"/>
            <w:tcBorders>
              <w:top w:val="single" w:color="auto" w:sz="4" w:space="0"/>
              <w:left w:val="single" w:color="auto" w:sz="4" w:space="0"/>
              <w:bottom w:val="single" w:color="auto" w:sz="4" w:space="0"/>
              <w:right w:val="nil"/>
            </w:tcBorders>
            <w:shd w:val="clear" w:color="auto" w:fill="E6EFFA"/>
            <w:vAlign w:val="center"/>
          </w:tcPr>
          <w:p w14:paraId="4AD0233F">
            <w:pPr>
              <w:wordWrap w:val="0"/>
              <w:spacing w:line="240" w:lineRule="auto"/>
              <w:jc w:val="center"/>
              <w:rPr>
                <w:rFonts w:hint="eastAsia" w:ascii="Times New Roman" w:hAnsi="Times New Roman" w:cs="宋体"/>
                <w:szCs w:val="21"/>
              </w:rPr>
            </w:pPr>
            <w:r>
              <w:rPr>
                <w:rFonts w:hint="eastAsia" w:ascii="Times New Roman" w:hAnsi="Times New Roman" w:cs="宋体"/>
                <w:szCs w:val="21"/>
              </w:rPr>
              <w:t>评分准则</w:t>
            </w:r>
          </w:p>
        </w:tc>
      </w:tr>
      <w:tr w14:paraId="66BF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6500DDA9">
            <w:pPr>
              <w:rPr>
                <w:rFonts w:hint="eastAsia" w:ascii="Times New Roman" w:hAnsi="Times New Roman" w:cs="宋体"/>
                <w:b/>
                <w:bCs/>
                <w:color w:val="0000FF"/>
                <w:sz w:val="21"/>
                <w:szCs w:val="21"/>
              </w:rPr>
            </w:pPr>
          </w:p>
        </w:tc>
        <w:tc>
          <w:tcPr>
            <w:tcW w:w="675" w:type="dxa"/>
            <w:vAlign w:val="center"/>
          </w:tcPr>
          <w:p w14:paraId="5C69F223">
            <w:pPr>
              <w:wordWrap w:val="0"/>
              <w:jc w:val="center"/>
              <w:rPr>
                <w:rFonts w:hint="eastAsia" w:ascii="Times New Roman" w:hAnsi="Times New Roman" w:cs="宋体"/>
                <w:szCs w:val="21"/>
              </w:rPr>
            </w:pPr>
            <w:r>
              <w:rPr>
                <w:rFonts w:ascii="Times New Roman" w:hAnsi="Times New Roman"/>
                <w:szCs w:val="21"/>
              </w:rPr>
              <w:t>1</w:t>
            </w:r>
          </w:p>
        </w:tc>
        <w:tc>
          <w:tcPr>
            <w:tcW w:w="2792" w:type="dxa"/>
            <w:tcBorders>
              <w:top w:val="single" w:color="auto" w:sz="4" w:space="0"/>
              <w:left w:val="single" w:color="auto" w:sz="4" w:space="0"/>
              <w:bottom w:val="single" w:color="auto" w:sz="4" w:space="0"/>
              <w:right w:val="single" w:color="auto" w:sz="4" w:space="0"/>
            </w:tcBorders>
            <w:vAlign w:val="center"/>
          </w:tcPr>
          <w:p w14:paraId="372148D3">
            <w:pPr>
              <w:widowControl/>
              <w:jc w:val="center"/>
              <w:rPr>
                <w:rFonts w:hint="eastAsia" w:ascii="Times New Roman" w:hAnsi="Times New Roman" w:cs="宋体"/>
                <w:szCs w:val="21"/>
              </w:rPr>
            </w:pPr>
            <w:r>
              <w:rPr>
                <w:rFonts w:hint="eastAsia" w:ascii="Times New Roman" w:hAnsi="Times New Roman" w:cs="宋体"/>
                <w:szCs w:val="21"/>
              </w:rPr>
              <w:t>现状分析</w:t>
            </w:r>
          </w:p>
        </w:tc>
        <w:tc>
          <w:tcPr>
            <w:tcW w:w="776" w:type="dxa"/>
            <w:tcBorders>
              <w:top w:val="single" w:color="auto" w:sz="4" w:space="0"/>
              <w:left w:val="single" w:color="auto" w:sz="4" w:space="0"/>
              <w:bottom w:val="single" w:color="auto" w:sz="4" w:space="0"/>
              <w:right w:val="single" w:color="auto" w:sz="4" w:space="0"/>
            </w:tcBorders>
            <w:vAlign w:val="center"/>
          </w:tcPr>
          <w:p w14:paraId="34D2E24F">
            <w:pPr>
              <w:wordWrap w:val="0"/>
              <w:jc w:val="center"/>
              <w:rPr>
                <w:rFonts w:hint="eastAsia" w:ascii="Times New Roman" w:hAnsi="Times New Roman" w:eastAsia="宋体" w:cs="宋体"/>
                <w:szCs w:val="21"/>
                <w:lang w:eastAsia="zh-CN"/>
              </w:rPr>
            </w:pPr>
            <w:r>
              <w:rPr>
                <w:rFonts w:hint="default" w:ascii="Times New Roman" w:hAnsi="Times New Roman" w:cs="宋体"/>
                <w:szCs w:val="21"/>
                <w:lang w:val="en-US" w:eastAsia="zh-CN"/>
              </w:rPr>
              <w:t>6</w:t>
            </w:r>
          </w:p>
        </w:tc>
        <w:tc>
          <w:tcPr>
            <w:tcW w:w="4715" w:type="dxa"/>
            <w:tcBorders>
              <w:top w:val="single" w:color="auto" w:sz="4" w:space="0"/>
              <w:left w:val="single" w:color="auto" w:sz="4" w:space="0"/>
              <w:bottom w:val="single" w:color="auto" w:sz="4" w:space="0"/>
              <w:right w:val="nil"/>
            </w:tcBorders>
          </w:tcPr>
          <w:p w14:paraId="73A63C03">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（一）评分内容：</w:t>
            </w:r>
          </w:p>
          <w:p w14:paraId="03AFF6A5">
            <w:pPr>
              <w:spacing w:line="240" w:lineRule="auto"/>
              <w:jc w:val="left"/>
              <w:rPr>
                <w:rFonts w:hint="eastAsia" w:ascii="Times New Roman" w:hAnsi="Times New Roman" w:cs="宋体"/>
                <w:szCs w:val="21"/>
              </w:rPr>
            </w:pPr>
            <w:r>
              <w:rPr>
                <w:rFonts w:hint="eastAsia" w:cs="宋体"/>
                <w:szCs w:val="21"/>
                <w:lang w:val="en-US" w:eastAsia="zh-CN"/>
              </w:rPr>
              <w:t>供应商根据</w:t>
            </w:r>
            <w:r>
              <w:rPr>
                <w:rFonts w:hint="eastAsia" w:ascii="Times New Roman" w:hAnsi="Times New Roman" w:cs="宋体"/>
                <w:szCs w:val="21"/>
              </w:rPr>
              <w:t>对深圳市</w:t>
            </w:r>
            <w:r>
              <w:rPr>
                <w:rFonts w:hint="eastAsia" w:ascii="Times New Roman" w:hAnsi="Times New Roman" w:cs="宋体"/>
                <w:szCs w:val="21"/>
                <w:lang w:val="en-US" w:eastAsia="zh-CN"/>
              </w:rPr>
              <w:t>陆</w:t>
            </w:r>
            <w:r>
              <w:rPr>
                <w:rFonts w:hint="eastAsia" w:ascii="Times New Roman" w:hAnsi="Times New Roman" w:cs="宋体"/>
                <w:szCs w:val="21"/>
              </w:rPr>
              <w:t>路口岸现状</w:t>
            </w:r>
            <w:r>
              <w:rPr>
                <w:rFonts w:hint="eastAsia" w:cs="宋体"/>
                <w:szCs w:val="21"/>
                <w:lang w:val="en-US" w:eastAsia="zh-CN"/>
              </w:rPr>
              <w:t>及</w:t>
            </w:r>
            <w:r>
              <w:rPr>
                <w:rFonts w:hint="eastAsia" w:ascii="Times New Roman" w:hAnsi="Times New Roman" w:cs="宋体"/>
                <w:szCs w:val="21"/>
              </w:rPr>
              <w:t>皇岗口岸现状的认识；</w:t>
            </w:r>
            <w:r>
              <w:rPr>
                <w:rFonts w:hint="eastAsia" w:cs="宋体"/>
                <w:szCs w:val="21"/>
                <w:lang w:val="en-US" w:eastAsia="zh-CN"/>
              </w:rPr>
              <w:t>提供以下</w:t>
            </w:r>
            <w:r>
              <w:rPr>
                <w:rFonts w:hint="eastAsia" w:ascii="Times New Roman" w:hAnsi="Times New Roman" w:cs="宋体"/>
                <w:szCs w:val="21"/>
              </w:rPr>
              <w:t>内容</w:t>
            </w:r>
            <w:r>
              <w:rPr>
                <w:rFonts w:hint="eastAsia" w:cs="宋体"/>
                <w:szCs w:val="21"/>
                <w:lang w:eastAsia="zh-CN"/>
              </w:rPr>
              <w:t>，</w:t>
            </w:r>
            <w:r>
              <w:rPr>
                <w:rFonts w:hint="eastAsia" w:ascii="Times New Roman" w:hAnsi="Times New Roman" w:cs="宋体"/>
                <w:szCs w:val="21"/>
              </w:rPr>
              <w:t>包括但不限于：</w:t>
            </w:r>
          </w:p>
          <w:p w14:paraId="2C3423F0">
            <w:pPr>
              <w:numPr>
                <w:ilvl w:val="0"/>
                <w:numId w:val="7"/>
              </w:numPr>
              <w:spacing w:line="240" w:lineRule="auto"/>
              <w:jc w:val="left"/>
              <w:rPr>
                <w:rFonts w:hint="eastAsia" w:ascii="Times New Roman" w:hAnsi="Times New Roman" w:cs="宋体"/>
                <w:szCs w:val="21"/>
              </w:rPr>
            </w:pPr>
            <w:r>
              <w:rPr>
                <w:rFonts w:hint="eastAsia" w:ascii="Times New Roman" w:hAnsi="Times New Roman" w:cs="宋体"/>
                <w:szCs w:val="21"/>
              </w:rPr>
              <w:t>深圳市</w:t>
            </w:r>
            <w:r>
              <w:rPr>
                <w:rFonts w:hint="eastAsia" w:ascii="Times New Roman" w:hAnsi="Times New Roman" w:cs="宋体"/>
                <w:szCs w:val="21"/>
                <w:lang w:val="en-US" w:eastAsia="zh-CN"/>
              </w:rPr>
              <w:t>陆</w:t>
            </w:r>
            <w:r>
              <w:rPr>
                <w:rFonts w:hint="eastAsia" w:ascii="Times New Roman" w:hAnsi="Times New Roman" w:cs="宋体"/>
                <w:szCs w:val="21"/>
              </w:rPr>
              <w:t>路口岸的现状：包括但不限于目前各</w:t>
            </w:r>
            <w:r>
              <w:rPr>
                <w:rFonts w:hint="eastAsia" w:ascii="Times New Roman" w:hAnsi="Times New Roman" w:cs="宋体"/>
                <w:szCs w:val="21"/>
                <w:lang w:val="en-US" w:eastAsia="zh-CN"/>
              </w:rPr>
              <w:t>陆</w:t>
            </w:r>
            <w:r>
              <w:rPr>
                <w:rFonts w:hint="eastAsia" w:ascii="Times New Roman" w:hAnsi="Times New Roman" w:cs="宋体"/>
                <w:szCs w:val="21"/>
              </w:rPr>
              <w:t>路口岸旅检、车检情况、通关模式、通关量</w:t>
            </w:r>
            <w:r>
              <w:rPr>
                <w:rFonts w:hint="eastAsia" w:ascii="Times New Roman" w:hAnsi="Times New Roman" w:cs="宋体"/>
                <w:szCs w:val="21"/>
                <w:lang w:eastAsia="zh-CN"/>
              </w:rPr>
              <w:t>；</w:t>
            </w:r>
            <w:r>
              <w:rPr>
                <w:rFonts w:hint="eastAsia" w:ascii="Times New Roman" w:hAnsi="Times New Roman" w:cs="宋体"/>
                <w:szCs w:val="21"/>
              </w:rPr>
              <w:t>根据现状对比现有</w:t>
            </w:r>
            <w:r>
              <w:rPr>
                <w:rFonts w:hint="eastAsia" w:ascii="Times New Roman" w:hAnsi="Times New Roman" w:cs="宋体"/>
                <w:szCs w:val="21"/>
                <w:lang w:val="en-US" w:eastAsia="zh-CN"/>
              </w:rPr>
              <w:t>旅检通关</w:t>
            </w:r>
            <w:r>
              <w:rPr>
                <w:rFonts w:hint="eastAsia" w:ascii="Times New Roman" w:hAnsi="Times New Roman" w:cs="宋体"/>
                <w:szCs w:val="21"/>
              </w:rPr>
              <w:t>模式与旅检“合作查验，一次放行”查验模式</w:t>
            </w:r>
            <w:r>
              <w:rPr>
                <w:rFonts w:hint="eastAsia" w:ascii="Times New Roman" w:hAnsi="Times New Roman" w:cs="宋体"/>
                <w:szCs w:val="21"/>
                <w:lang w:val="en-US" w:eastAsia="zh-CN"/>
              </w:rPr>
              <w:t>的</w:t>
            </w:r>
            <w:r>
              <w:rPr>
                <w:rFonts w:hint="eastAsia" w:ascii="Times New Roman" w:hAnsi="Times New Roman" w:cs="宋体"/>
                <w:szCs w:val="21"/>
              </w:rPr>
              <w:t>优缺点，现有车检</w:t>
            </w:r>
            <w:r>
              <w:rPr>
                <w:rFonts w:hint="eastAsia" w:ascii="Times New Roman" w:hAnsi="Times New Roman" w:cs="宋体"/>
                <w:szCs w:val="21"/>
                <w:lang w:val="en-US" w:eastAsia="zh-CN"/>
              </w:rPr>
              <w:t>通关</w:t>
            </w:r>
            <w:r>
              <w:rPr>
                <w:rFonts w:hint="eastAsia" w:ascii="Times New Roman" w:hAnsi="Times New Roman" w:cs="宋体"/>
                <w:szCs w:val="21"/>
              </w:rPr>
              <w:t>模式与“大一站式”查验模式的优缺点。</w:t>
            </w:r>
          </w:p>
          <w:p w14:paraId="065969A6">
            <w:pPr>
              <w:numPr>
                <w:ilvl w:val="0"/>
                <w:numId w:val="7"/>
              </w:numPr>
              <w:spacing w:line="240" w:lineRule="auto"/>
              <w:jc w:val="left"/>
              <w:rPr>
                <w:sz w:val="21"/>
                <w:szCs w:val="21"/>
              </w:rPr>
            </w:pPr>
            <w:r>
              <w:rPr>
                <w:rFonts w:hint="eastAsia" w:ascii="Times New Roman" w:hAnsi="Times New Roman" w:cs="宋体"/>
                <w:szCs w:val="21"/>
              </w:rPr>
              <w:t>皇岗口岸现状：</w:t>
            </w:r>
            <w:r>
              <w:rPr>
                <w:rFonts w:hint="eastAsia" w:cs="宋体"/>
                <w:szCs w:val="21"/>
                <w:lang w:val="en-US" w:eastAsia="zh-CN"/>
              </w:rPr>
              <w:t>包括但不限于</w:t>
            </w:r>
            <w:r>
              <w:rPr>
                <w:rFonts w:hint="eastAsia" w:ascii="Times New Roman" w:hAnsi="Times New Roman" w:cs="宋体"/>
                <w:szCs w:val="21"/>
              </w:rPr>
              <w:t>皇岗口岸业务相关单位（</w:t>
            </w:r>
            <w:r>
              <w:rPr>
                <w:rFonts w:hint="eastAsia" w:ascii="Times New Roman" w:hAnsi="Times New Roman" w:cs="宋体"/>
                <w:szCs w:val="21"/>
                <w:lang w:val="en-US" w:eastAsia="zh-CN"/>
              </w:rPr>
              <w:t>市</w:t>
            </w:r>
            <w:r>
              <w:rPr>
                <w:rFonts w:hint="eastAsia" w:ascii="Times New Roman" w:hAnsi="Times New Roman" w:cs="宋体"/>
                <w:szCs w:val="21"/>
              </w:rPr>
              <w:t>口岸办、深圳海关、深圳</w:t>
            </w:r>
            <w:r>
              <w:rPr>
                <w:rFonts w:hint="eastAsia" w:ascii="Times New Roman" w:hAnsi="Times New Roman" w:cs="宋体"/>
                <w:szCs w:val="21"/>
                <w:lang w:val="en-US" w:eastAsia="zh-CN"/>
              </w:rPr>
              <w:t>海关</w:t>
            </w:r>
            <w:r>
              <w:rPr>
                <w:rFonts w:hint="eastAsia" w:ascii="Times New Roman" w:hAnsi="Times New Roman" w:cs="宋体"/>
                <w:szCs w:val="21"/>
              </w:rPr>
              <w:t>缉私局、深圳边检</w:t>
            </w:r>
            <w:r>
              <w:rPr>
                <w:rFonts w:hint="eastAsia" w:ascii="Times New Roman" w:hAnsi="Times New Roman" w:cs="宋体"/>
                <w:szCs w:val="21"/>
                <w:lang w:val="en-US" w:eastAsia="zh-CN"/>
              </w:rPr>
              <w:t>总站</w:t>
            </w:r>
            <w:r>
              <w:rPr>
                <w:rFonts w:hint="eastAsia" w:ascii="Times New Roman" w:hAnsi="Times New Roman" w:cs="宋体"/>
                <w:szCs w:val="21"/>
              </w:rPr>
              <w:t>）</w:t>
            </w:r>
            <w:r>
              <w:rPr>
                <w:rFonts w:hint="eastAsia" w:ascii="Times New Roman" w:hAnsi="Times New Roman" w:cs="宋体"/>
                <w:szCs w:val="21"/>
                <w:lang w:val="en-US" w:eastAsia="zh-CN"/>
              </w:rPr>
              <w:t>的</w:t>
            </w:r>
            <w:r>
              <w:rPr>
                <w:rFonts w:hint="eastAsia" w:ascii="Times New Roman" w:hAnsi="Times New Roman" w:cs="宋体"/>
                <w:szCs w:val="21"/>
              </w:rPr>
              <w:t>网络现状、信息系统现状、机房现状等。</w:t>
            </w:r>
          </w:p>
          <w:p w14:paraId="0A7F588C">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 xml:space="preserve">（二）评分依据： </w:t>
            </w:r>
          </w:p>
          <w:p w14:paraId="1815ED07">
            <w:pPr>
              <w:spacing w:line="240" w:lineRule="auto"/>
              <w:rPr>
                <w:rFonts w:hint="eastAsia" w:ascii="Times New Roman" w:hAnsi="Times New Roman" w:cs="宋体"/>
                <w:szCs w:val="21"/>
              </w:rPr>
            </w:pPr>
            <w:r>
              <w:rPr>
                <w:rFonts w:hint="eastAsia" w:ascii="Times New Roman" w:hAnsi="Times New Roman" w:cs="宋体"/>
                <w:szCs w:val="21"/>
              </w:rPr>
              <w:t>1、每提供上述1项内容得</w:t>
            </w:r>
            <w:r>
              <w:rPr>
                <w:rFonts w:hint="eastAsia" w:cs="宋体"/>
                <w:szCs w:val="21"/>
                <w:lang w:val="en-US" w:eastAsia="zh-CN"/>
              </w:rPr>
              <w:t>3</w:t>
            </w:r>
            <w:r>
              <w:rPr>
                <w:rFonts w:hint="eastAsia" w:ascii="Times New Roman" w:hAnsi="Times New Roman" w:cs="宋体"/>
                <w:szCs w:val="21"/>
              </w:rPr>
              <w:t>0分，最高得</w:t>
            </w:r>
            <w:r>
              <w:rPr>
                <w:rFonts w:hint="eastAsia" w:cs="宋体"/>
                <w:szCs w:val="21"/>
                <w:lang w:val="en-US" w:eastAsia="zh-CN"/>
              </w:rPr>
              <w:t>6</w:t>
            </w:r>
            <w:r>
              <w:rPr>
                <w:rFonts w:hint="default" w:ascii="Times New Roman" w:hAnsi="Times New Roman" w:cs="宋体"/>
                <w:szCs w:val="21"/>
                <w:lang w:val="en-US"/>
              </w:rPr>
              <w:t>0</w:t>
            </w:r>
            <w:r>
              <w:rPr>
                <w:rFonts w:hint="eastAsia" w:ascii="Times New Roman" w:hAnsi="Times New Roman" w:cs="宋体"/>
                <w:szCs w:val="21"/>
              </w:rPr>
              <w:t>分。</w:t>
            </w:r>
          </w:p>
          <w:p w14:paraId="7C344BE7">
            <w:pPr>
              <w:spacing w:line="240" w:lineRule="auto"/>
              <w:rPr>
                <w:rFonts w:hint="eastAsia" w:ascii="Times New Roman" w:hAnsi="Times New Roman" w:cs="宋体"/>
                <w:szCs w:val="21"/>
                <w:highlight w:val="none"/>
              </w:rPr>
            </w:pPr>
            <w:r>
              <w:rPr>
                <w:rFonts w:hint="eastAsia" w:ascii="Times New Roman" w:hAnsi="Times New Roman" w:cs="宋体"/>
                <w:szCs w:val="21"/>
              </w:rPr>
              <w:t>2、在此基础上，</w:t>
            </w:r>
            <w:r>
              <w:rPr>
                <w:rFonts w:hint="eastAsia" w:ascii="Times New Roman" w:hAnsi="Times New Roman" w:eastAsia="宋体" w:cs="Times New Roman"/>
                <w:szCs w:val="21"/>
                <w:highlight w:val="none"/>
              </w:rPr>
              <w:t>专家根据各供应商的具体响应内容按照量化的评审因素指标进一步评审</w:t>
            </w:r>
            <w:r>
              <w:rPr>
                <w:rFonts w:hint="eastAsia" w:ascii="Times New Roman" w:hAnsi="Times New Roman" w:cs="宋体"/>
                <w:szCs w:val="21"/>
                <w:highlight w:val="none"/>
              </w:rPr>
              <w:t>：</w:t>
            </w:r>
          </w:p>
          <w:p w14:paraId="1FC42C79">
            <w:pPr>
              <w:spacing w:line="240" w:lineRule="auto"/>
              <w:rPr>
                <w:rFonts w:hint="eastAsia" w:ascii="Times New Roman" w:hAnsi="Times New Roman" w:cs="宋体"/>
                <w:szCs w:val="21"/>
                <w:highlight w:val="none"/>
              </w:rPr>
            </w:pPr>
            <w:r>
              <w:rPr>
                <w:rFonts w:hint="eastAsia" w:ascii="Times New Roman" w:hAnsi="Times New Roman" w:cs="宋体"/>
                <w:szCs w:val="21"/>
                <w:highlight w:val="none"/>
              </w:rPr>
              <w:t>（1）评审为优：</w:t>
            </w:r>
            <w:bookmarkStart w:id="1" w:name="OLE_LINK5"/>
            <w:r>
              <w:rPr>
                <w:rFonts w:hint="eastAsia" w:ascii="Times New Roman" w:hAnsi="Times New Roman" w:cs="宋体"/>
                <w:szCs w:val="21"/>
                <w:highlight w:val="none"/>
              </w:rPr>
              <w:t>对</w:t>
            </w:r>
            <w:bookmarkEnd w:id="1"/>
            <w:r>
              <w:rPr>
                <w:rFonts w:hint="eastAsia" w:ascii="Times New Roman" w:hAnsi="Times New Roman" w:cs="宋体"/>
                <w:szCs w:val="21"/>
                <w:highlight w:val="none"/>
              </w:rPr>
              <w:t>深圳市各</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路口岸的情况认识</w:t>
            </w:r>
            <w:r>
              <w:rPr>
                <w:rFonts w:hint="eastAsia" w:cs="宋体"/>
                <w:szCs w:val="21"/>
                <w:highlight w:val="none"/>
                <w:lang w:val="en-US" w:eastAsia="zh-CN"/>
              </w:rPr>
              <w:t>详实</w:t>
            </w:r>
            <w:r>
              <w:rPr>
                <w:rFonts w:hint="eastAsia" w:ascii="Times New Roman" w:hAnsi="Times New Roman" w:cs="宋体"/>
                <w:szCs w:val="21"/>
                <w:highlight w:val="none"/>
              </w:rPr>
              <w:t>，数据准确，通关模式优缺点分析合理</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对皇岗口岸业务相关单位（</w:t>
            </w:r>
            <w:r>
              <w:rPr>
                <w:rFonts w:hint="eastAsia" w:ascii="Times New Roman" w:hAnsi="Times New Roman" w:cs="宋体"/>
                <w:szCs w:val="21"/>
                <w:highlight w:val="none"/>
                <w:lang w:val="en-US" w:eastAsia="zh-CN"/>
              </w:rPr>
              <w:t>市</w:t>
            </w:r>
            <w:r>
              <w:rPr>
                <w:rFonts w:hint="eastAsia" w:ascii="Times New Roman" w:hAnsi="Times New Roman" w:cs="宋体"/>
                <w:szCs w:val="21"/>
                <w:highlight w:val="none"/>
              </w:rPr>
              <w:t>口岸办、深圳海关、深圳</w:t>
            </w:r>
            <w:r>
              <w:rPr>
                <w:rFonts w:hint="eastAsia" w:ascii="Times New Roman" w:hAnsi="Times New Roman" w:cs="宋体"/>
                <w:szCs w:val="21"/>
                <w:highlight w:val="none"/>
                <w:lang w:val="en-US" w:eastAsia="zh-CN"/>
              </w:rPr>
              <w:t>海关</w:t>
            </w:r>
            <w:r>
              <w:rPr>
                <w:rFonts w:hint="eastAsia" w:ascii="Times New Roman" w:hAnsi="Times New Roman" w:cs="宋体"/>
                <w:szCs w:val="21"/>
                <w:highlight w:val="none"/>
              </w:rPr>
              <w:t>缉私局、深圳边检</w:t>
            </w:r>
            <w:r>
              <w:rPr>
                <w:rFonts w:hint="eastAsia" w:ascii="Times New Roman" w:hAnsi="Times New Roman" w:cs="宋体"/>
                <w:szCs w:val="21"/>
                <w:highlight w:val="none"/>
                <w:lang w:val="en-US" w:eastAsia="zh-CN"/>
              </w:rPr>
              <w:t>总站</w:t>
            </w:r>
            <w:r>
              <w:rPr>
                <w:rFonts w:hint="eastAsia" w:ascii="Times New Roman" w:hAnsi="Times New Roman" w:cs="宋体"/>
                <w:szCs w:val="21"/>
                <w:highlight w:val="none"/>
              </w:rPr>
              <w:t>）</w:t>
            </w:r>
            <w:r>
              <w:rPr>
                <w:rFonts w:hint="eastAsia" w:ascii="Times New Roman" w:hAnsi="Times New Roman" w:cs="宋体"/>
                <w:szCs w:val="21"/>
                <w:highlight w:val="none"/>
                <w:lang w:val="en-US" w:eastAsia="zh-CN"/>
              </w:rPr>
              <w:t>的</w:t>
            </w:r>
            <w:r>
              <w:rPr>
                <w:rFonts w:hint="eastAsia" w:ascii="Times New Roman" w:hAnsi="Times New Roman" w:cs="宋体"/>
                <w:szCs w:val="21"/>
                <w:highlight w:val="none"/>
              </w:rPr>
              <w:t>网络、信息系统、机房等现状描述</w:t>
            </w:r>
            <w:r>
              <w:rPr>
                <w:rFonts w:hint="eastAsia" w:cs="宋体"/>
                <w:szCs w:val="21"/>
                <w:highlight w:val="none"/>
                <w:lang w:val="en-US" w:eastAsia="zh-CN"/>
              </w:rPr>
              <w:t>详实</w:t>
            </w:r>
            <w:r>
              <w:rPr>
                <w:rFonts w:hint="eastAsia" w:ascii="Times New Roman" w:hAnsi="Times New Roman" w:cs="宋体"/>
                <w:szCs w:val="21"/>
                <w:highlight w:val="none"/>
              </w:rPr>
              <w:t>，加</w:t>
            </w:r>
            <w:r>
              <w:rPr>
                <w:rFonts w:hint="eastAsia" w:cs="宋体"/>
                <w:szCs w:val="21"/>
                <w:highlight w:val="none"/>
                <w:lang w:val="en-US" w:eastAsia="zh-CN"/>
              </w:rPr>
              <w:t>4</w:t>
            </w:r>
            <w:r>
              <w:rPr>
                <w:rFonts w:hint="default" w:ascii="Times New Roman" w:hAnsi="Times New Roman" w:cs="宋体"/>
                <w:szCs w:val="21"/>
                <w:highlight w:val="none"/>
                <w:lang w:val="en-US"/>
              </w:rPr>
              <w:t>0</w:t>
            </w:r>
            <w:r>
              <w:rPr>
                <w:rFonts w:hint="eastAsia" w:ascii="Times New Roman" w:hAnsi="Times New Roman" w:cs="宋体"/>
                <w:szCs w:val="21"/>
                <w:highlight w:val="none"/>
              </w:rPr>
              <w:t>分；</w:t>
            </w:r>
          </w:p>
          <w:p w14:paraId="14821EDF">
            <w:pPr>
              <w:spacing w:line="240" w:lineRule="auto"/>
              <w:rPr>
                <w:rFonts w:hint="eastAsia" w:ascii="Times New Roman" w:hAnsi="Times New Roman" w:cs="宋体"/>
                <w:szCs w:val="21"/>
                <w:highlight w:val="none"/>
              </w:rPr>
            </w:pPr>
            <w:r>
              <w:rPr>
                <w:rFonts w:hint="eastAsia" w:ascii="Times New Roman" w:hAnsi="Times New Roman" w:cs="宋体"/>
                <w:szCs w:val="21"/>
                <w:highlight w:val="none"/>
              </w:rPr>
              <w:t>（2）评审为良：对深圳市各</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路口岸的情况认识较全面，数据较准确，通关模式优缺点分析较合理</w:t>
            </w:r>
            <w:bookmarkStart w:id="2" w:name="OLE_LINK4"/>
            <w:bookmarkStart w:id="3" w:name="OLE_LINK8"/>
            <w:r>
              <w:rPr>
                <w:rFonts w:hint="eastAsia" w:ascii="Times New Roman" w:hAnsi="Times New Roman" w:cs="宋体"/>
                <w:szCs w:val="21"/>
                <w:highlight w:val="none"/>
                <w:lang w:eastAsia="zh-CN"/>
              </w:rPr>
              <w:t>；</w:t>
            </w:r>
            <w:bookmarkEnd w:id="2"/>
            <w:r>
              <w:rPr>
                <w:rFonts w:hint="eastAsia" w:ascii="Times New Roman" w:hAnsi="Times New Roman" w:cs="宋体"/>
                <w:szCs w:val="21"/>
                <w:highlight w:val="none"/>
              </w:rPr>
              <w:t>对</w:t>
            </w:r>
            <w:bookmarkEnd w:id="3"/>
            <w:r>
              <w:rPr>
                <w:rFonts w:hint="eastAsia" w:ascii="Times New Roman" w:hAnsi="Times New Roman" w:cs="宋体"/>
                <w:szCs w:val="21"/>
                <w:highlight w:val="none"/>
              </w:rPr>
              <w:t>皇岗口岸业务相关单位（</w:t>
            </w:r>
            <w:r>
              <w:rPr>
                <w:rFonts w:hint="eastAsia" w:ascii="Times New Roman" w:hAnsi="Times New Roman" w:cs="宋体"/>
                <w:szCs w:val="21"/>
                <w:highlight w:val="none"/>
                <w:lang w:val="en-US" w:eastAsia="zh-CN"/>
              </w:rPr>
              <w:t>市</w:t>
            </w:r>
            <w:r>
              <w:rPr>
                <w:rFonts w:hint="eastAsia" w:ascii="Times New Roman" w:hAnsi="Times New Roman" w:cs="宋体"/>
                <w:szCs w:val="21"/>
                <w:highlight w:val="none"/>
              </w:rPr>
              <w:t>口岸办、深圳海关、深圳</w:t>
            </w:r>
            <w:bookmarkStart w:id="4" w:name="OLE_LINK6"/>
            <w:r>
              <w:rPr>
                <w:rFonts w:hint="eastAsia" w:ascii="Times New Roman" w:hAnsi="Times New Roman" w:cs="宋体"/>
                <w:szCs w:val="21"/>
                <w:highlight w:val="none"/>
                <w:lang w:val="en-US" w:eastAsia="zh-CN"/>
              </w:rPr>
              <w:t>海关</w:t>
            </w:r>
            <w:bookmarkEnd w:id="4"/>
            <w:r>
              <w:rPr>
                <w:rFonts w:hint="eastAsia" w:ascii="Times New Roman" w:hAnsi="Times New Roman" w:cs="宋体"/>
                <w:szCs w:val="21"/>
                <w:highlight w:val="none"/>
              </w:rPr>
              <w:t>缉私局、深圳边检</w:t>
            </w:r>
            <w:r>
              <w:rPr>
                <w:rFonts w:hint="eastAsia" w:ascii="Times New Roman" w:hAnsi="Times New Roman" w:cs="宋体"/>
                <w:szCs w:val="21"/>
                <w:highlight w:val="none"/>
                <w:lang w:val="en-US" w:eastAsia="zh-CN"/>
              </w:rPr>
              <w:t>总站</w:t>
            </w:r>
            <w:r>
              <w:rPr>
                <w:rFonts w:hint="eastAsia" w:ascii="Times New Roman" w:hAnsi="Times New Roman" w:cs="宋体"/>
                <w:szCs w:val="21"/>
                <w:highlight w:val="none"/>
              </w:rPr>
              <w:t>）</w:t>
            </w:r>
            <w:bookmarkStart w:id="5" w:name="OLE_LINK7"/>
            <w:r>
              <w:rPr>
                <w:rFonts w:hint="eastAsia" w:ascii="Times New Roman" w:hAnsi="Times New Roman" w:cs="宋体"/>
                <w:szCs w:val="21"/>
                <w:highlight w:val="none"/>
                <w:lang w:val="en-US" w:eastAsia="zh-CN"/>
              </w:rPr>
              <w:t>的</w:t>
            </w:r>
            <w:bookmarkEnd w:id="5"/>
            <w:r>
              <w:rPr>
                <w:rFonts w:hint="eastAsia" w:ascii="Times New Roman" w:hAnsi="Times New Roman" w:cs="宋体"/>
                <w:szCs w:val="21"/>
                <w:highlight w:val="none"/>
              </w:rPr>
              <w:t>网络、信息系统、机房等现状描述较</w:t>
            </w:r>
            <w:r>
              <w:rPr>
                <w:rFonts w:hint="eastAsia" w:cs="宋体"/>
                <w:szCs w:val="21"/>
                <w:highlight w:val="none"/>
                <w:lang w:val="en-US" w:eastAsia="zh-CN"/>
              </w:rPr>
              <w:t>详实</w:t>
            </w:r>
            <w:r>
              <w:rPr>
                <w:rFonts w:hint="eastAsia" w:ascii="Times New Roman" w:hAnsi="Times New Roman" w:cs="宋体"/>
                <w:szCs w:val="21"/>
                <w:highlight w:val="none"/>
              </w:rPr>
              <w:t>，加</w:t>
            </w:r>
            <w:r>
              <w:rPr>
                <w:rFonts w:hint="eastAsia" w:cs="宋体"/>
                <w:szCs w:val="21"/>
                <w:highlight w:val="none"/>
                <w:lang w:val="en-US" w:eastAsia="zh-CN"/>
              </w:rPr>
              <w:t>2</w:t>
            </w:r>
            <w:r>
              <w:rPr>
                <w:rFonts w:hint="default" w:cs="宋体"/>
                <w:szCs w:val="21"/>
                <w:highlight w:val="none"/>
                <w:lang w:val="en-US" w:eastAsia="zh-CN"/>
              </w:rPr>
              <w:t>0</w:t>
            </w:r>
            <w:r>
              <w:rPr>
                <w:rFonts w:hint="eastAsia" w:ascii="Times New Roman" w:hAnsi="Times New Roman" w:cs="宋体"/>
                <w:szCs w:val="21"/>
                <w:highlight w:val="none"/>
              </w:rPr>
              <w:t>分；</w:t>
            </w:r>
          </w:p>
          <w:p w14:paraId="115472BD">
            <w:pPr>
              <w:spacing w:line="240" w:lineRule="auto"/>
              <w:rPr>
                <w:rFonts w:hint="eastAsia" w:ascii="Times New Roman" w:hAnsi="Times New Roman" w:cs="宋体"/>
                <w:szCs w:val="21"/>
                <w:highlight w:val="none"/>
              </w:rPr>
            </w:pPr>
            <w:r>
              <w:rPr>
                <w:rFonts w:hint="eastAsia" w:ascii="Times New Roman" w:hAnsi="Times New Roman" w:cs="宋体"/>
                <w:szCs w:val="21"/>
                <w:highlight w:val="none"/>
              </w:rPr>
              <w:t>（3）评审为中：对深圳市各</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路口岸的情况认识一般，数据不准确或无数据，通关模式优缺点分析一般</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对皇岗口岸业务相关单位（</w:t>
            </w:r>
            <w:r>
              <w:rPr>
                <w:rFonts w:hint="eastAsia" w:ascii="Times New Roman" w:hAnsi="Times New Roman" w:cs="宋体"/>
                <w:szCs w:val="21"/>
                <w:highlight w:val="none"/>
                <w:lang w:val="en-US" w:eastAsia="zh-CN"/>
              </w:rPr>
              <w:t>市</w:t>
            </w:r>
            <w:r>
              <w:rPr>
                <w:rFonts w:hint="eastAsia" w:ascii="Times New Roman" w:hAnsi="Times New Roman" w:cs="宋体"/>
                <w:szCs w:val="21"/>
                <w:highlight w:val="none"/>
              </w:rPr>
              <w:t>口岸办、深圳海关、深圳</w:t>
            </w:r>
            <w:r>
              <w:rPr>
                <w:rFonts w:hint="eastAsia" w:ascii="Times New Roman" w:hAnsi="Times New Roman" w:cs="宋体"/>
                <w:szCs w:val="21"/>
                <w:highlight w:val="none"/>
                <w:lang w:val="en-US" w:eastAsia="zh-CN"/>
              </w:rPr>
              <w:t>海关</w:t>
            </w:r>
            <w:r>
              <w:rPr>
                <w:rFonts w:hint="eastAsia" w:ascii="Times New Roman" w:hAnsi="Times New Roman" w:cs="宋体"/>
                <w:szCs w:val="21"/>
                <w:highlight w:val="none"/>
              </w:rPr>
              <w:t>缉私局、深圳边检</w:t>
            </w:r>
            <w:r>
              <w:rPr>
                <w:rFonts w:hint="eastAsia" w:ascii="Times New Roman" w:hAnsi="Times New Roman" w:cs="宋体"/>
                <w:szCs w:val="21"/>
                <w:highlight w:val="none"/>
                <w:lang w:val="en-US" w:eastAsia="zh-CN"/>
              </w:rPr>
              <w:t>总站</w:t>
            </w:r>
            <w:r>
              <w:rPr>
                <w:rFonts w:hint="eastAsia" w:ascii="Times New Roman" w:hAnsi="Times New Roman" w:cs="宋体"/>
                <w:szCs w:val="21"/>
                <w:highlight w:val="none"/>
              </w:rPr>
              <w:t>）</w:t>
            </w:r>
            <w:r>
              <w:rPr>
                <w:rFonts w:hint="eastAsia" w:ascii="Times New Roman" w:hAnsi="Times New Roman" w:cs="宋体"/>
                <w:szCs w:val="21"/>
                <w:highlight w:val="none"/>
                <w:lang w:val="en-US" w:eastAsia="zh-CN"/>
              </w:rPr>
              <w:t>的</w:t>
            </w:r>
            <w:r>
              <w:rPr>
                <w:rFonts w:hint="eastAsia" w:ascii="Times New Roman" w:hAnsi="Times New Roman" w:cs="宋体"/>
                <w:szCs w:val="21"/>
                <w:highlight w:val="none"/>
              </w:rPr>
              <w:t>网络、信息系统、机房等现状描述一般，加</w:t>
            </w:r>
            <w:r>
              <w:rPr>
                <w:rFonts w:hint="eastAsia" w:cs="宋体"/>
                <w:szCs w:val="21"/>
                <w:highlight w:val="none"/>
                <w:lang w:val="en-US" w:eastAsia="zh-CN"/>
              </w:rPr>
              <w:t>1</w:t>
            </w:r>
            <w:r>
              <w:rPr>
                <w:rFonts w:hint="eastAsia" w:ascii="Times New Roman" w:hAnsi="Times New Roman" w:cs="宋体"/>
                <w:szCs w:val="21"/>
                <w:highlight w:val="none"/>
              </w:rPr>
              <w:t>0分；</w:t>
            </w:r>
          </w:p>
          <w:p w14:paraId="3F9D699E">
            <w:pPr>
              <w:spacing w:line="240" w:lineRule="auto"/>
              <w:rPr>
                <w:rFonts w:hint="eastAsia" w:ascii="Times New Roman" w:hAnsi="Times New Roman" w:cs="宋体"/>
                <w:szCs w:val="21"/>
              </w:rPr>
            </w:pPr>
            <w:r>
              <w:rPr>
                <w:rFonts w:hint="eastAsia" w:ascii="Times New Roman" w:hAnsi="Times New Roman" w:cs="宋体"/>
                <w:szCs w:val="21"/>
                <w:highlight w:val="none"/>
              </w:rPr>
              <w:t>（4）评审为差：对深圳市各</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路口岸的情况认识不足，数据错误，通关模式优缺点分析不足</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对皇岗口岸业务相关单位（</w:t>
            </w:r>
            <w:r>
              <w:rPr>
                <w:rFonts w:hint="eastAsia" w:ascii="Times New Roman" w:hAnsi="Times New Roman" w:cs="宋体"/>
                <w:szCs w:val="21"/>
                <w:highlight w:val="none"/>
                <w:lang w:val="en-US" w:eastAsia="zh-CN"/>
              </w:rPr>
              <w:t>市</w:t>
            </w:r>
            <w:r>
              <w:rPr>
                <w:rFonts w:hint="eastAsia" w:ascii="Times New Roman" w:hAnsi="Times New Roman" w:cs="宋体"/>
                <w:szCs w:val="21"/>
                <w:highlight w:val="none"/>
              </w:rPr>
              <w:t>口岸办、深圳海关、深圳</w:t>
            </w:r>
            <w:r>
              <w:rPr>
                <w:rFonts w:hint="eastAsia" w:ascii="Times New Roman" w:hAnsi="Times New Roman" w:cs="宋体"/>
                <w:szCs w:val="21"/>
                <w:highlight w:val="none"/>
                <w:lang w:val="en-US" w:eastAsia="zh-CN"/>
              </w:rPr>
              <w:t>海关</w:t>
            </w:r>
            <w:r>
              <w:rPr>
                <w:rFonts w:hint="eastAsia" w:ascii="Times New Roman" w:hAnsi="Times New Roman" w:cs="宋体"/>
                <w:szCs w:val="21"/>
                <w:highlight w:val="none"/>
              </w:rPr>
              <w:t>缉私局、深圳边检</w:t>
            </w:r>
            <w:r>
              <w:rPr>
                <w:rFonts w:hint="eastAsia" w:ascii="Times New Roman" w:hAnsi="Times New Roman" w:cs="宋体"/>
                <w:szCs w:val="21"/>
                <w:highlight w:val="none"/>
                <w:lang w:val="en-US" w:eastAsia="zh-CN"/>
              </w:rPr>
              <w:t>总站</w:t>
            </w:r>
            <w:r>
              <w:rPr>
                <w:rFonts w:hint="eastAsia" w:ascii="Times New Roman" w:hAnsi="Times New Roman" w:cs="宋体"/>
                <w:szCs w:val="21"/>
                <w:highlight w:val="none"/>
              </w:rPr>
              <w:t>）</w:t>
            </w:r>
            <w:r>
              <w:rPr>
                <w:rFonts w:hint="eastAsia" w:ascii="Times New Roman" w:hAnsi="Times New Roman" w:cs="宋体"/>
                <w:szCs w:val="21"/>
                <w:highlight w:val="none"/>
                <w:lang w:val="en-US" w:eastAsia="zh-CN"/>
              </w:rPr>
              <w:t>的</w:t>
            </w:r>
            <w:r>
              <w:rPr>
                <w:rFonts w:hint="eastAsia" w:ascii="Times New Roman" w:hAnsi="Times New Roman" w:cs="宋体"/>
                <w:szCs w:val="21"/>
                <w:highlight w:val="none"/>
              </w:rPr>
              <w:t>网络、信息系统、机房等现状描述不</w:t>
            </w:r>
            <w:r>
              <w:rPr>
                <w:rFonts w:hint="eastAsia" w:cs="宋体"/>
                <w:szCs w:val="21"/>
                <w:highlight w:val="none"/>
                <w:lang w:val="en-US" w:eastAsia="zh-CN"/>
              </w:rPr>
              <w:t>详实</w:t>
            </w:r>
            <w:r>
              <w:rPr>
                <w:rFonts w:hint="eastAsia" w:ascii="Times New Roman" w:hAnsi="Times New Roman" w:cs="宋体"/>
                <w:szCs w:val="21"/>
                <w:highlight w:val="none"/>
              </w:rPr>
              <w:t>，不加分。</w:t>
            </w:r>
            <w:r>
              <w:rPr>
                <w:rFonts w:hint="eastAsia" w:ascii="Times New Roman" w:hAnsi="Times New Roman" w:eastAsia="宋体" w:cs="Times New Roman"/>
                <w:szCs w:val="21"/>
                <w:highlight w:val="none"/>
              </w:rPr>
              <w:t>如果评审为差，要求专家书面说明理由，并记录在档。</w:t>
            </w:r>
          </w:p>
        </w:tc>
      </w:tr>
      <w:tr w14:paraId="4802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47CC2C69">
            <w:pPr>
              <w:rPr>
                <w:rFonts w:hint="eastAsia" w:ascii="Times New Roman" w:hAnsi="Times New Roman" w:cs="宋体"/>
                <w:b/>
                <w:bCs/>
                <w:color w:val="0000FF"/>
                <w:sz w:val="21"/>
                <w:szCs w:val="21"/>
              </w:rPr>
            </w:pPr>
          </w:p>
        </w:tc>
        <w:tc>
          <w:tcPr>
            <w:tcW w:w="675" w:type="dxa"/>
            <w:vAlign w:val="center"/>
          </w:tcPr>
          <w:p w14:paraId="6B72DBC8">
            <w:pPr>
              <w:wordWrap w:val="0"/>
              <w:jc w:val="center"/>
              <w:rPr>
                <w:rFonts w:hint="eastAsia" w:ascii="Times New Roman" w:hAnsi="Times New Roman"/>
                <w:szCs w:val="21"/>
              </w:rPr>
            </w:pPr>
            <w:r>
              <w:rPr>
                <w:rFonts w:hint="eastAsia" w:ascii="Times New Roman" w:hAnsi="Times New Roman"/>
                <w:szCs w:val="21"/>
              </w:rPr>
              <w:t>2</w:t>
            </w:r>
          </w:p>
        </w:tc>
        <w:tc>
          <w:tcPr>
            <w:tcW w:w="2792" w:type="dxa"/>
            <w:vAlign w:val="center"/>
          </w:tcPr>
          <w:p w14:paraId="7E5CDCC7">
            <w:pPr>
              <w:widowControl/>
              <w:jc w:val="center"/>
              <w:rPr>
                <w:rFonts w:hint="eastAsia" w:ascii="Times New Roman" w:hAnsi="Times New Roman" w:cs="宋体"/>
                <w:szCs w:val="21"/>
              </w:rPr>
            </w:pPr>
            <w:r>
              <w:rPr>
                <w:rFonts w:hint="eastAsia" w:ascii="Times New Roman" w:hAnsi="Times New Roman" w:cs="宋体"/>
                <w:szCs w:val="21"/>
              </w:rPr>
              <w:t>需求分析</w:t>
            </w:r>
          </w:p>
        </w:tc>
        <w:tc>
          <w:tcPr>
            <w:tcW w:w="776" w:type="dxa"/>
            <w:vAlign w:val="center"/>
          </w:tcPr>
          <w:p w14:paraId="7FF35B3B">
            <w:pPr>
              <w:wordWrap w:val="0"/>
              <w:jc w:val="center"/>
              <w:rPr>
                <w:rFonts w:hint="eastAsia" w:ascii="Times New Roman" w:hAnsi="Times New Roman" w:eastAsia="宋体" w:cs="宋体"/>
                <w:szCs w:val="21"/>
                <w:lang w:val="en-US" w:eastAsia="zh-CN"/>
              </w:rPr>
            </w:pPr>
            <w:r>
              <w:rPr>
                <w:rFonts w:hint="default" w:ascii="Times New Roman" w:hAnsi="Times New Roman" w:cs="宋体"/>
                <w:szCs w:val="21"/>
                <w:lang w:val="en-US" w:eastAsia="zh-CN"/>
              </w:rPr>
              <w:t>6</w:t>
            </w:r>
          </w:p>
        </w:tc>
        <w:tc>
          <w:tcPr>
            <w:tcW w:w="4715" w:type="dxa"/>
          </w:tcPr>
          <w:p w14:paraId="178B6EA8">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（一）评分内容：</w:t>
            </w:r>
          </w:p>
          <w:p w14:paraId="73445F72">
            <w:pPr>
              <w:spacing w:line="240" w:lineRule="auto"/>
              <w:jc w:val="left"/>
              <w:rPr>
                <w:rFonts w:hint="eastAsia" w:ascii="Times New Roman" w:hAnsi="Times New Roman" w:cs="宋体"/>
                <w:szCs w:val="21"/>
              </w:rPr>
            </w:pPr>
            <w:r>
              <w:rPr>
                <w:rFonts w:hint="eastAsia" w:cs="宋体"/>
                <w:szCs w:val="21"/>
                <w:lang w:val="en-US" w:eastAsia="zh-CN"/>
              </w:rPr>
              <w:t>供应商根据</w:t>
            </w:r>
            <w:r>
              <w:rPr>
                <w:rFonts w:hint="eastAsia" w:ascii="Times New Roman" w:hAnsi="Times New Roman" w:cs="宋体"/>
                <w:szCs w:val="21"/>
              </w:rPr>
              <w:t>对</w:t>
            </w:r>
            <w:r>
              <w:rPr>
                <w:rFonts w:hint="eastAsia" w:ascii="Times New Roman" w:hAnsi="Times New Roman" w:cs="宋体"/>
                <w:szCs w:val="21"/>
                <w:lang w:val="en-US" w:eastAsia="zh-CN"/>
              </w:rPr>
              <w:t>各用户单位关于通关</w:t>
            </w:r>
            <w:r>
              <w:rPr>
                <w:rFonts w:hint="eastAsia" w:ascii="Times New Roman" w:hAnsi="Times New Roman" w:cs="宋体"/>
                <w:szCs w:val="21"/>
              </w:rPr>
              <w:t>查验</w:t>
            </w:r>
            <w:r>
              <w:rPr>
                <w:rFonts w:hint="eastAsia" w:ascii="Times New Roman" w:hAnsi="Times New Roman" w:cs="宋体"/>
                <w:szCs w:val="21"/>
                <w:lang w:eastAsia="zh-CN"/>
              </w:rPr>
              <w:t>、</w:t>
            </w:r>
            <w:r>
              <w:rPr>
                <w:rFonts w:hint="eastAsia" w:ascii="Times New Roman" w:hAnsi="Times New Roman" w:cs="宋体"/>
                <w:szCs w:val="21"/>
                <w:lang w:val="en-US" w:eastAsia="zh-CN"/>
              </w:rPr>
              <w:t>业务配套信息化</w:t>
            </w:r>
            <w:r>
              <w:rPr>
                <w:rFonts w:hint="eastAsia" w:ascii="Times New Roman" w:hAnsi="Times New Roman" w:cs="宋体"/>
                <w:szCs w:val="21"/>
              </w:rPr>
              <w:t>的需求的认识，</w:t>
            </w:r>
            <w:r>
              <w:rPr>
                <w:rFonts w:hint="eastAsia" w:cs="宋体"/>
                <w:szCs w:val="21"/>
                <w:lang w:val="en-US" w:eastAsia="zh-CN"/>
              </w:rPr>
              <w:t>提供以下</w:t>
            </w:r>
            <w:r>
              <w:rPr>
                <w:rFonts w:hint="eastAsia" w:ascii="Times New Roman" w:hAnsi="Times New Roman" w:cs="宋体"/>
                <w:szCs w:val="21"/>
              </w:rPr>
              <w:t>内容</w:t>
            </w:r>
            <w:r>
              <w:rPr>
                <w:rFonts w:hint="eastAsia" w:cs="宋体"/>
                <w:szCs w:val="21"/>
                <w:lang w:eastAsia="zh-CN"/>
              </w:rPr>
              <w:t>，</w:t>
            </w:r>
            <w:r>
              <w:rPr>
                <w:rFonts w:hint="eastAsia" w:ascii="Times New Roman" w:hAnsi="Times New Roman" w:cs="宋体"/>
                <w:szCs w:val="21"/>
              </w:rPr>
              <w:t>包括但不限于：</w:t>
            </w:r>
          </w:p>
          <w:p w14:paraId="3095C329">
            <w:pPr>
              <w:spacing w:line="240" w:lineRule="auto"/>
              <w:jc w:val="left"/>
              <w:rPr>
                <w:rFonts w:hint="eastAsia" w:ascii="Times New Roman" w:hAnsi="Times New Roman" w:cs="宋体"/>
                <w:szCs w:val="21"/>
              </w:rPr>
            </w:pPr>
            <w:r>
              <w:rPr>
                <w:rFonts w:hint="eastAsia" w:ascii="Times New Roman" w:hAnsi="Times New Roman" w:cs="宋体"/>
                <w:szCs w:val="21"/>
              </w:rPr>
              <w:t>1、通关旅客“合作查验、一次放行”业务需求：包括对</w:t>
            </w:r>
            <w:bookmarkStart w:id="6" w:name="OLE_LINK10"/>
            <w:bookmarkStart w:id="7" w:name="OLE_LINK16"/>
            <w:r>
              <w:rPr>
                <w:rFonts w:hint="eastAsia" w:ascii="Times New Roman" w:hAnsi="Times New Roman" w:cs="宋体"/>
                <w:szCs w:val="21"/>
                <w:lang w:val="en-US" w:eastAsia="zh-CN"/>
              </w:rPr>
              <w:t>深港双方</w:t>
            </w:r>
            <w:r>
              <w:rPr>
                <w:rFonts w:hint="eastAsia" w:ascii="Times New Roman" w:hAnsi="Times New Roman" w:cs="宋体"/>
                <w:szCs w:val="21"/>
              </w:rPr>
              <w:t>查验单位</w:t>
            </w:r>
            <w:bookmarkEnd w:id="6"/>
            <w:bookmarkStart w:id="8" w:name="OLE_LINK15"/>
            <w:r>
              <w:rPr>
                <w:rFonts w:hint="eastAsia" w:ascii="Times New Roman" w:hAnsi="Times New Roman" w:cs="宋体"/>
                <w:szCs w:val="21"/>
                <w:lang w:eastAsia="zh-CN"/>
              </w:rPr>
              <w:t>（</w:t>
            </w:r>
            <w:r>
              <w:rPr>
                <w:rFonts w:hint="eastAsia" w:ascii="Times New Roman" w:hAnsi="Times New Roman" w:cs="宋体"/>
                <w:szCs w:val="21"/>
                <w:lang w:val="en-US" w:eastAsia="zh-CN"/>
              </w:rPr>
              <w:t>市口岸办、深圳海关、深圳边检总站、香港海关、香港入境事务处、香港卫生署</w:t>
            </w:r>
            <w:r>
              <w:rPr>
                <w:rFonts w:hint="eastAsia" w:ascii="Times New Roman" w:hAnsi="Times New Roman" w:cs="宋体"/>
                <w:szCs w:val="21"/>
                <w:lang w:eastAsia="zh-CN"/>
              </w:rPr>
              <w:t>）</w:t>
            </w:r>
            <w:bookmarkEnd w:id="7"/>
            <w:bookmarkEnd w:id="8"/>
            <w:r>
              <w:rPr>
                <w:rFonts w:hint="eastAsia" w:ascii="Times New Roman" w:hAnsi="Times New Roman" w:cs="宋体"/>
                <w:szCs w:val="21"/>
              </w:rPr>
              <w:t>主要查验</w:t>
            </w:r>
            <w:r>
              <w:rPr>
                <w:rFonts w:hint="eastAsia" w:ascii="Times New Roman" w:hAnsi="Times New Roman" w:cs="宋体"/>
                <w:szCs w:val="21"/>
                <w:lang w:val="en-US" w:eastAsia="zh-CN"/>
              </w:rPr>
              <w:t>设施</w:t>
            </w:r>
            <w:r>
              <w:rPr>
                <w:rFonts w:hint="eastAsia" w:ascii="Times New Roman" w:hAnsi="Times New Roman" w:cs="宋体"/>
                <w:szCs w:val="21"/>
              </w:rPr>
              <w:t>设备种类、数量及作用的需求</w:t>
            </w:r>
            <w:r>
              <w:rPr>
                <w:rFonts w:hint="eastAsia" w:ascii="Times New Roman" w:hAnsi="Times New Roman" w:cs="宋体"/>
                <w:szCs w:val="21"/>
                <w:lang w:eastAsia="zh-CN"/>
              </w:rPr>
              <w:t>，</w:t>
            </w:r>
            <w:r>
              <w:rPr>
                <w:rFonts w:hint="eastAsia" w:ascii="Times New Roman" w:hAnsi="Times New Roman" w:cs="宋体"/>
                <w:szCs w:val="21"/>
                <w:lang w:val="en-US" w:eastAsia="zh-CN"/>
              </w:rPr>
              <w:t>涉及业务系统的新建和对接需求</w:t>
            </w:r>
            <w:r>
              <w:rPr>
                <w:rFonts w:hint="eastAsia" w:ascii="Times New Roman" w:hAnsi="Times New Roman" w:cs="宋体"/>
                <w:szCs w:val="21"/>
              </w:rPr>
              <w:t>。</w:t>
            </w:r>
          </w:p>
          <w:p w14:paraId="6D2CD583">
            <w:pPr>
              <w:spacing w:line="240" w:lineRule="auto"/>
              <w:jc w:val="left"/>
              <w:rPr>
                <w:rFonts w:hint="eastAsia" w:ascii="Times New Roman" w:hAnsi="Times New Roman" w:cs="宋体"/>
                <w:szCs w:val="21"/>
                <w:highlight w:val="yellow"/>
              </w:rPr>
            </w:pPr>
            <w:r>
              <w:rPr>
                <w:rFonts w:hint="eastAsia" w:ascii="Times New Roman" w:hAnsi="Times New Roman" w:cs="宋体"/>
                <w:szCs w:val="21"/>
              </w:rPr>
              <w:t>2、车辆查验“大一站式”通关业务需求：包括对</w:t>
            </w:r>
            <w:r>
              <w:rPr>
                <w:rFonts w:hint="eastAsia" w:ascii="Times New Roman" w:hAnsi="Times New Roman" w:cs="宋体"/>
                <w:szCs w:val="21"/>
                <w:lang w:val="en-US" w:eastAsia="zh-CN"/>
              </w:rPr>
              <w:t>深港双方</w:t>
            </w:r>
            <w:r>
              <w:rPr>
                <w:rFonts w:hint="eastAsia" w:ascii="Times New Roman" w:hAnsi="Times New Roman" w:cs="宋体"/>
                <w:szCs w:val="21"/>
              </w:rPr>
              <w:t>查验单位</w:t>
            </w:r>
            <w:r>
              <w:rPr>
                <w:rFonts w:hint="eastAsia" w:ascii="Times New Roman" w:hAnsi="Times New Roman" w:cs="宋体"/>
                <w:szCs w:val="21"/>
                <w:lang w:eastAsia="zh-CN"/>
              </w:rPr>
              <w:t>（</w:t>
            </w:r>
            <w:r>
              <w:rPr>
                <w:rFonts w:hint="eastAsia" w:ascii="Times New Roman" w:hAnsi="Times New Roman" w:cs="宋体"/>
                <w:szCs w:val="21"/>
                <w:lang w:val="en-US" w:eastAsia="zh-CN"/>
              </w:rPr>
              <w:t>市口岸办、深圳海关、深圳边检总站、香港海关、香港入境事务处、香港卫生署</w:t>
            </w:r>
            <w:r>
              <w:rPr>
                <w:rFonts w:hint="eastAsia" w:ascii="Times New Roman" w:hAnsi="Times New Roman" w:cs="宋体"/>
                <w:szCs w:val="21"/>
                <w:lang w:eastAsia="zh-CN"/>
              </w:rPr>
              <w:t>）</w:t>
            </w:r>
            <w:r>
              <w:rPr>
                <w:rFonts w:hint="eastAsia" w:ascii="Times New Roman" w:hAnsi="Times New Roman" w:cs="宋体"/>
                <w:szCs w:val="21"/>
              </w:rPr>
              <w:t>主要查验</w:t>
            </w:r>
            <w:r>
              <w:rPr>
                <w:rFonts w:hint="eastAsia" w:ascii="Times New Roman" w:hAnsi="Times New Roman" w:cs="宋体"/>
                <w:szCs w:val="21"/>
                <w:lang w:val="en-US" w:eastAsia="zh-CN"/>
              </w:rPr>
              <w:t>设施</w:t>
            </w:r>
            <w:r>
              <w:rPr>
                <w:rFonts w:hint="eastAsia" w:ascii="Times New Roman" w:hAnsi="Times New Roman" w:cs="宋体"/>
                <w:szCs w:val="21"/>
              </w:rPr>
              <w:t>设备种类、数量及作用的需求</w:t>
            </w:r>
            <w:r>
              <w:rPr>
                <w:rFonts w:hint="eastAsia" w:ascii="Times New Roman" w:hAnsi="Times New Roman" w:cs="宋体"/>
                <w:szCs w:val="21"/>
                <w:lang w:eastAsia="zh-CN"/>
              </w:rPr>
              <w:t>，</w:t>
            </w:r>
            <w:r>
              <w:rPr>
                <w:rFonts w:hint="eastAsia" w:ascii="Times New Roman" w:hAnsi="Times New Roman" w:cs="宋体"/>
                <w:szCs w:val="21"/>
                <w:lang w:val="en-US" w:eastAsia="zh-CN"/>
              </w:rPr>
              <w:t>涉及业务系统的新建和对接需求</w:t>
            </w:r>
            <w:r>
              <w:rPr>
                <w:rFonts w:hint="eastAsia" w:ascii="Times New Roman" w:hAnsi="Times New Roman" w:cs="宋体"/>
                <w:szCs w:val="21"/>
              </w:rPr>
              <w:t>。</w:t>
            </w:r>
          </w:p>
          <w:p w14:paraId="550F2E9F">
            <w:pPr>
              <w:spacing w:line="240" w:lineRule="auto"/>
              <w:jc w:val="left"/>
              <w:rPr>
                <w:rFonts w:hint="default" w:ascii="Times New Roman" w:hAnsi="Times New Roman" w:eastAsia="宋体" w:cs="宋体"/>
                <w:szCs w:val="21"/>
                <w:lang w:val="en-US" w:eastAsia="zh-CN"/>
              </w:rPr>
            </w:pPr>
            <w:r>
              <w:rPr>
                <w:rFonts w:hint="eastAsia" w:ascii="Times New Roman" w:hAnsi="Times New Roman" w:cs="宋体"/>
                <w:szCs w:val="21"/>
              </w:rPr>
              <w:t>3、</w:t>
            </w:r>
            <w:r>
              <w:rPr>
                <w:rFonts w:hint="eastAsia" w:ascii="Times New Roman" w:hAnsi="Times New Roman" w:cs="宋体"/>
                <w:szCs w:val="21"/>
                <w:lang w:val="en-US" w:eastAsia="zh-CN"/>
              </w:rPr>
              <w:t>其它业务配套信息化需求：包括</w:t>
            </w:r>
            <w:r>
              <w:rPr>
                <w:rFonts w:hint="eastAsia" w:cs="宋体"/>
                <w:szCs w:val="21"/>
                <w:lang w:val="en-US" w:eastAsia="zh-CN"/>
              </w:rPr>
              <w:t>但不限于</w:t>
            </w:r>
            <w:r>
              <w:rPr>
                <w:rFonts w:hint="eastAsia" w:ascii="Times New Roman" w:hAnsi="Times New Roman" w:cs="宋体"/>
                <w:szCs w:val="21"/>
                <w:lang w:val="en-US" w:eastAsia="zh-CN"/>
              </w:rPr>
              <w:t>口岸办、</w:t>
            </w:r>
            <w:r>
              <w:rPr>
                <w:rFonts w:hint="eastAsia" w:ascii="Times New Roman" w:hAnsi="Times New Roman" w:cs="宋体"/>
                <w:szCs w:val="21"/>
              </w:rPr>
              <w:t>海关、边检单位</w:t>
            </w:r>
            <w:r>
              <w:rPr>
                <w:rFonts w:hint="eastAsia" w:ascii="Times New Roman" w:hAnsi="Times New Roman" w:cs="宋体"/>
                <w:szCs w:val="21"/>
                <w:lang w:val="en-US" w:eastAsia="zh-CN"/>
              </w:rPr>
              <w:t>所需配套信息化建设内容的建设标准（列举相关文件名称）</w:t>
            </w:r>
          </w:p>
          <w:p w14:paraId="6D50E5AD">
            <w:pPr>
              <w:spacing w:line="240" w:lineRule="auto"/>
              <w:jc w:val="left"/>
              <w:rPr>
                <w:rFonts w:hint="eastAsia" w:ascii="Times New Roman" w:hAnsi="Times New Roman" w:eastAsia="宋体" w:cs="宋体"/>
                <w:szCs w:val="21"/>
                <w:lang w:eastAsia="zh-CN"/>
              </w:rPr>
            </w:pPr>
            <w:r>
              <w:rPr>
                <w:rFonts w:hint="eastAsia" w:ascii="Times New Roman" w:hAnsi="Times New Roman" w:cs="宋体"/>
                <w:szCs w:val="21"/>
                <w:lang w:val="en-US" w:eastAsia="zh-CN"/>
              </w:rPr>
              <w:t>4、本</w:t>
            </w:r>
            <w:r>
              <w:rPr>
                <w:rFonts w:hint="eastAsia" w:ascii="Times New Roman" w:hAnsi="Times New Roman" w:cs="宋体"/>
                <w:szCs w:val="21"/>
              </w:rPr>
              <w:t>项目</w:t>
            </w:r>
            <w:r>
              <w:rPr>
                <w:rFonts w:hint="eastAsia" w:ascii="Times New Roman" w:hAnsi="Times New Roman" w:cs="宋体"/>
                <w:szCs w:val="21"/>
                <w:lang w:val="en-US" w:eastAsia="zh-CN"/>
              </w:rPr>
              <w:t>与新皇岗口岸联检大楼</w:t>
            </w:r>
            <w:r>
              <w:rPr>
                <w:rFonts w:hint="eastAsia" w:cs="宋体"/>
                <w:szCs w:val="21"/>
                <w:lang w:val="en-US" w:eastAsia="zh-CN"/>
              </w:rPr>
              <w:t>深方</w:t>
            </w:r>
            <w:r>
              <w:rPr>
                <w:rFonts w:hint="eastAsia" w:ascii="Times New Roman" w:hAnsi="Times New Roman" w:cs="宋体"/>
                <w:szCs w:val="21"/>
                <w:lang w:val="en-US" w:eastAsia="zh-CN"/>
              </w:rPr>
              <w:t>土建及智能化建设内容</w:t>
            </w:r>
            <w:r>
              <w:rPr>
                <w:rFonts w:hint="eastAsia" w:cs="宋体"/>
                <w:szCs w:val="21"/>
                <w:lang w:val="en-US" w:eastAsia="zh-CN"/>
              </w:rPr>
              <w:t>、港方智能化建设内容</w:t>
            </w:r>
            <w:r>
              <w:rPr>
                <w:rFonts w:hint="eastAsia" w:ascii="Times New Roman" w:hAnsi="Times New Roman" w:cs="宋体"/>
                <w:szCs w:val="21"/>
                <w:lang w:val="en-US" w:eastAsia="zh-CN"/>
              </w:rPr>
              <w:t>的</w:t>
            </w:r>
            <w:r>
              <w:rPr>
                <w:rFonts w:hint="eastAsia" w:ascii="Times New Roman" w:hAnsi="Times New Roman" w:cs="宋体"/>
                <w:szCs w:val="21"/>
              </w:rPr>
              <w:t>边界。</w:t>
            </w:r>
          </w:p>
          <w:p w14:paraId="6133601A">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 xml:space="preserve">（二）评分依据： </w:t>
            </w:r>
          </w:p>
          <w:p w14:paraId="5BDBAD50">
            <w:pPr>
              <w:spacing w:line="240" w:lineRule="auto"/>
              <w:rPr>
                <w:rFonts w:hint="eastAsia" w:ascii="Times New Roman" w:hAnsi="Times New Roman" w:cs="宋体"/>
                <w:szCs w:val="21"/>
              </w:rPr>
            </w:pPr>
            <w:r>
              <w:rPr>
                <w:rFonts w:hint="eastAsia" w:ascii="Times New Roman" w:hAnsi="Times New Roman" w:cs="宋体"/>
                <w:szCs w:val="21"/>
              </w:rPr>
              <w:t>1、每提供上述1项内容得</w:t>
            </w:r>
            <w:r>
              <w:rPr>
                <w:rFonts w:hint="eastAsia" w:ascii="Times New Roman" w:hAnsi="Times New Roman" w:cs="宋体"/>
                <w:szCs w:val="21"/>
                <w:lang w:val="en-US" w:eastAsia="zh-CN"/>
              </w:rPr>
              <w:t>1</w:t>
            </w:r>
            <w:r>
              <w:rPr>
                <w:rFonts w:hint="eastAsia" w:cs="宋体"/>
                <w:szCs w:val="21"/>
                <w:lang w:val="en-US" w:eastAsia="zh-CN"/>
              </w:rPr>
              <w:t>5</w:t>
            </w:r>
            <w:r>
              <w:rPr>
                <w:rFonts w:hint="eastAsia" w:ascii="Times New Roman" w:hAnsi="Times New Roman" w:cs="宋体"/>
                <w:szCs w:val="21"/>
              </w:rPr>
              <w:t>分，最高得</w:t>
            </w:r>
            <w:r>
              <w:rPr>
                <w:rFonts w:hint="eastAsia" w:cs="宋体"/>
                <w:szCs w:val="21"/>
                <w:lang w:val="en-US" w:eastAsia="zh-CN"/>
              </w:rPr>
              <w:t>6</w:t>
            </w:r>
            <w:r>
              <w:rPr>
                <w:rFonts w:hint="eastAsia" w:ascii="Times New Roman" w:hAnsi="Times New Roman" w:cs="宋体"/>
                <w:szCs w:val="21"/>
              </w:rPr>
              <w:t>0分。</w:t>
            </w:r>
          </w:p>
          <w:p w14:paraId="0FF689F2">
            <w:pPr>
              <w:spacing w:line="240" w:lineRule="auto"/>
              <w:rPr>
                <w:rFonts w:hint="eastAsia" w:ascii="Times New Roman" w:hAnsi="Times New Roman" w:cs="宋体"/>
                <w:szCs w:val="21"/>
              </w:rPr>
            </w:pPr>
            <w:r>
              <w:rPr>
                <w:rFonts w:hint="eastAsia" w:ascii="Times New Roman" w:hAnsi="Times New Roman" w:cs="宋体"/>
                <w:szCs w:val="21"/>
              </w:rPr>
              <w:t>2、在此基础上，</w:t>
            </w:r>
            <w:r>
              <w:rPr>
                <w:rFonts w:hint="eastAsia" w:ascii="Times New Roman" w:hAnsi="Times New Roman" w:eastAsia="宋体" w:cs="Times New Roman"/>
                <w:szCs w:val="21"/>
                <w:highlight w:val="none"/>
              </w:rPr>
              <w:t>专家根据各供应商的具体响应内容按照量化的评审因素指标进一步评审</w:t>
            </w:r>
            <w:r>
              <w:rPr>
                <w:rFonts w:hint="eastAsia" w:ascii="Times New Roman" w:hAnsi="Times New Roman" w:cs="宋体"/>
                <w:szCs w:val="21"/>
              </w:rPr>
              <w:t>：</w:t>
            </w:r>
          </w:p>
          <w:p w14:paraId="5D45DAE6">
            <w:pPr>
              <w:spacing w:line="240" w:lineRule="auto"/>
              <w:rPr>
                <w:rFonts w:hint="eastAsia" w:ascii="Times New Roman" w:hAnsi="Times New Roman" w:cs="宋体"/>
                <w:szCs w:val="21"/>
              </w:rPr>
            </w:pPr>
            <w:r>
              <w:rPr>
                <w:rFonts w:hint="eastAsia" w:ascii="Times New Roman" w:hAnsi="Times New Roman" w:cs="宋体"/>
                <w:szCs w:val="21"/>
              </w:rPr>
              <w:t>（1）评审为优：对项目的需求分析理解透彻，</w:t>
            </w:r>
            <w:bookmarkStart w:id="9" w:name="OLE_LINK11"/>
            <w:r>
              <w:rPr>
                <w:rFonts w:hint="eastAsia" w:ascii="Times New Roman" w:hAnsi="Times New Roman" w:cs="宋体"/>
                <w:szCs w:val="21"/>
                <w:lang w:val="en-US" w:eastAsia="zh-CN"/>
              </w:rPr>
              <w:t>查验设施</w:t>
            </w:r>
            <w:r>
              <w:rPr>
                <w:rFonts w:hint="eastAsia" w:ascii="Times New Roman" w:hAnsi="Times New Roman" w:cs="宋体"/>
                <w:szCs w:val="21"/>
              </w:rPr>
              <w:t>设备</w:t>
            </w:r>
            <w:r>
              <w:rPr>
                <w:rFonts w:hint="eastAsia" w:ascii="Times New Roman" w:hAnsi="Times New Roman" w:cs="宋体"/>
                <w:szCs w:val="21"/>
                <w:lang w:val="en-US" w:eastAsia="zh-CN"/>
              </w:rPr>
              <w:t>的种类、</w:t>
            </w:r>
            <w:bookmarkEnd w:id="9"/>
            <w:r>
              <w:rPr>
                <w:rFonts w:hint="eastAsia" w:ascii="Times New Roman" w:hAnsi="Times New Roman" w:cs="宋体"/>
                <w:szCs w:val="21"/>
              </w:rPr>
              <w:t>数量及作用合理（附表格），</w:t>
            </w:r>
            <w:bookmarkStart w:id="10" w:name="OLE_LINK12"/>
            <w:r>
              <w:rPr>
                <w:rFonts w:hint="eastAsia" w:ascii="Times New Roman" w:hAnsi="Times New Roman" w:cs="宋体"/>
                <w:szCs w:val="21"/>
                <w:lang w:val="en-US" w:eastAsia="zh-CN"/>
              </w:rPr>
              <w:t>涉及业务系统的新建和对接需求合理，对各单位信息化建设标准了解全面，</w:t>
            </w:r>
            <w:bookmarkEnd w:id="10"/>
            <w:r>
              <w:rPr>
                <w:rFonts w:hint="eastAsia" w:ascii="Times New Roman" w:hAnsi="Times New Roman" w:cs="宋体"/>
                <w:szCs w:val="21"/>
              </w:rPr>
              <w:t>与</w:t>
            </w:r>
            <w:r>
              <w:rPr>
                <w:rFonts w:hint="eastAsia" w:cs="宋体"/>
                <w:szCs w:val="21"/>
                <w:lang w:val="en-US" w:eastAsia="zh-CN"/>
              </w:rPr>
              <w:t>土建及</w:t>
            </w:r>
            <w:r>
              <w:rPr>
                <w:rFonts w:hint="eastAsia" w:ascii="Times New Roman" w:hAnsi="Times New Roman" w:cs="宋体"/>
                <w:szCs w:val="21"/>
              </w:rPr>
              <w:t>智能化建设内容的边界清晰合理，加</w:t>
            </w:r>
            <w:r>
              <w:rPr>
                <w:rFonts w:hint="eastAsia" w:cs="宋体"/>
                <w:szCs w:val="21"/>
                <w:lang w:val="en-US" w:eastAsia="zh-CN"/>
              </w:rPr>
              <w:t>4</w:t>
            </w:r>
            <w:r>
              <w:rPr>
                <w:rFonts w:hint="eastAsia" w:ascii="Times New Roman" w:hAnsi="Times New Roman" w:cs="宋体"/>
                <w:szCs w:val="21"/>
              </w:rPr>
              <w:t>0分；</w:t>
            </w:r>
          </w:p>
          <w:p w14:paraId="57C572B2">
            <w:pPr>
              <w:spacing w:line="240" w:lineRule="auto"/>
              <w:rPr>
                <w:rFonts w:hint="eastAsia" w:ascii="Times New Roman" w:hAnsi="Times New Roman" w:cs="宋体"/>
                <w:szCs w:val="21"/>
              </w:rPr>
            </w:pPr>
            <w:r>
              <w:rPr>
                <w:rFonts w:hint="eastAsia" w:ascii="Times New Roman" w:hAnsi="Times New Roman" w:cs="宋体"/>
                <w:szCs w:val="21"/>
              </w:rPr>
              <w:t>（2）评审为良：对项目的需求分析理解较透彻较强，</w:t>
            </w:r>
            <w:bookmarkStart w:id="11" w:name="OLE_LINK13"/>
            <w:r>
              <w:rPr>
                <w:rFonts w:hint="eastAsia" w:ascii="Times New Roman" w:hAnsi="Times New Roman" w:cs="宋体"/>
                <w:szCs w:val="21"/>
                <w:lang w:val="en-US" w:eastAsia="zh-CN"/>
              </w:rPr>
              <w:t>查验设施</w:t>
            </w:r>
            <w:r>
              <w:rPr>
                <w:rFonts w:hint="eastAsia" w:ascii="Times New Roman" w:hAnsi="Times New Roman" w:cs="宋体"/>
                <w:szCs w:val="21"/>
              </w:rPr>
              <w:t>设备</w:t>
            </w:r>
            <w:r>
              <w:rPr>
                <w:rFonts w:hint="eastAsia" w:ascii="Times New Roman" w:hAnsi="Times New Roman" w:cs="宋体"/>
                <w:szCs w:val="21"/>
                <w:lang w:val="en-US" w:eastAsia="zh-CN"/>
              </w:rPr>
              <w:t>的种类、</w:t>
            </w:r>
            <w:bookmarkEnd w:id="11"/>
            <w:r>
              <w:rPr>
                <w:rFonts w:hint="eastAsia" w:ascii="Times New Roman" w:hAnsi="Times New Roman" w:cs="宋体"/>
                <w:szCs w:val="21"/>
              </w:rPr>
              <w:t>数量及作用较合理，</w:t>
            </w:r>
            <w:r>
              <w:rPr>
                <w:rFonts w:hint="eastAsia" w:ascii="Times New Roman" w:hAnsi="Times New Roman" w:cs="宋体"/>
                <w:szCs w:val="21"/>
                <w:lang w:val="en-US" w:eastAsia="zh-CN"/>
              </w:rPr>
              <w:t>涉及业务系统的新建和对接需求较合理，对各单位信息化建设标准较了解，</w:t>
            </w:r>
            <w:r>
              <w:rPr>
                <w:rFonts w:hint="eastAsia" w:ascii="Times New Roman" w:hAnsi="Times New Roman" w:cs="宋体"/>
                <w:szCs w:val="21"/>
              </w:rPr>
              <w:t>与</w:t>
            </w:r>
            <w:r>
              <w:rPr>
                <w:rFonts w:hint="eastAsia" w:cs="宋体"/>
                <w:szCs w:val="21"/>
                <w:lang w:val="en-US" w:eastAsia="zh-CN"/>
              </w:rPr>
              <w:t>土建及</w:t>
            </w:r>
            <w:r>
              <w:rPr>
                <w:rFonts w:hint="eastAsia" w:ascii="Times New Roman" w:hAnsi="Times New Roman" w:cs="宋体"/>
                <w:szCs w:val="21"/>
              </w:rPr>
              <w:t>智能化建设内容的边界较清晰合理，加</w:t>
            </w:r>
            <w:r>
              <w:rPr>
                <w:rFonts w:hint="eastAsia" w:cs="宋体"/>
                <w:szCs w:val="21"/>
                <w:lang w:val="en-US" w:eastAsia="zh-CN"/>
              </w:rPr>
              <w:t>2</w:t>
            </w:r>
            <w:r>
              <w:rPr>
                <w:rFonts w:hint="eastAsia" w:ascii="Times New Roman" w:hAnsi="Times New Roman" w:cs="宋体"/>
                <w:szCs w:val="21"/>
              </w:rPr>
              <w:t>0分；</w:t>
            </w:r>
          </w:p>
          <w:p w14:paraId="5E34DB67">
            <w:pPr>
              <w:spacing w:line="240" w:lineRule="auto"/>
              <w:rPr>
                <w:rFonts w:hint="eastAsia" w:ascii="Times New Roman" w:hAnsi="Times New Roman" w:cs="宋体"/>
                <w:szCs w:val="21"/>
              </w:rPr>
            </w:pPr>
            <w:r>
              <w:rPr>
                <w:rFonts w:hint="eastAsia" w:ascii="Times New Roman" w:hAnsi="Times New Roman" w:cs="宋体"/>
                <w:szCs w:val="21"/>
              </w:rPr>
              <w:t>（3）评审为中：对项目的需求分析理解一般，</w:t>
            </w:r>
            <w:r>
              <w:rPr>
                <w:rFonts w:hint="eastAsia" w:ascii="Times New Roman" w:hAnsi="Times New Roman" w:cs="宋体"/>
                <w:szCs w:val="21"/>
                <w:lang w:val="en-US" w:eastAsia="zh-CN"/>
              </w:rPr>
              <w:t>查验设施</w:t>
            </w:r>
            <w:r>
              <w:rPr>
                <w:rFonts w:hint="eastAsia" w:ascii="Times New Roman" w:hAnsi="Times New Roman" w:cs="宋体"/>
                <w:szCs w:val="21"/>
              </w:rPr>
              <w:t>设备</w:t>
            </w:r>
            <w:r>
              <w:rPr>
                <w:rFonts w:hint="eastAsia" w:ascii="Times New Roman" w:hAnsi="Times New Roman" w:cs="宋体"/>
                <w:szCs w:val="21"/>
                <w:lang w:val="en-US" w:eastAsia="zh-CN"/>
              </w:rPr>
              <w:t>的种类、</w:t>
            </w:r>
            <w:r>
              <w:rPr>
                <w:rFonts w:hint="eastAsia" w:ascii="Times New Roman" w:hAnsi="Times New Roman" w:cs="宋体"/>
                <w:szCs w:val="21"/>
              </w:rPr>
              <w:t>数量及作用描述一般，</w:t>
            </w:r>
            <w:bookmarkStart w:id="12" w:name="OLE_LINK14"/>
            <w:r>
              <w:rPr>
                <w:rFonts w:hint="eastAsia" w:ascii="Times New Roman" w:hAnsi="Times New Roman" w:cs="宋体"/>
                <w:szCs w:val="21"/>
                <w:lang w:val="en-US" w:eastAsia="zh-CN"/>
              </w:rPr>
              <w:t>涉及业务系统的新建和对接需求描述一般，对各单位信息化建设标准一般了解，</w:t>
            </w:r>
            <w:bookmarkEnd w:id="12"/>
            <w:r>
              <w:rPr>
                <w:rFonts w:hint="eastAsia" w:ascii="Times New Roman" w:hAnsi="Times New Roman" w:cs="宋体"/>
                <w:szCs w:val="21"/>
              </w:rPr>
              <w:t>与</w:t>
            </w:r>
            <w:r>
              <w:rPr>
                <w:rFonts w:hint="eastAsia" w:cs="宋体"/>
                <w:szCs w:val="21"/>
                <w:lang w:val="en-US" w:eastAsia="zh-CN"/>
              </w:rPr>
              <w:t>土建及</w:t>
            </w:r>
            <w:r>
              <w:rPr>
                <w:rFonts w:hint="eastAsia" w:ascii="Times New Roman" w:hAnsi="Times New Roman" w:cs="宋体"/>
                <w:szCs w:val="21"/>
              </w:rPr>
              <w:t>智能化建设内容的边界描述一般，加</w:t>
            </w:r>
            <w:r>
              <w:rPr>
                <w:rFonts w:hint="eastAsia" w:cs="宋体"/>
                <w:szCs w:val="21"/>
                <w:lang w:val="en-US" w:eastAsia="zh-CN"/>
              </w:rPr>
              <w:t>1</w:t>
            </w:r>
            <w:r>
              <w:rPr>
                <w:rFonts w:hint="eastAsia" w:ascii="Times New Roman" w:hAnsi="Times New Roman" w:cs="宋体"/>
                <w:szCs w:val="21"/>
              </w:rPr>
              <w:t>0分；</w:t>
            </w:r>
          </w:p>
          <w:p w14:paraId="41EE7E1F">
            <w:pPr>
              <w:widowControl/>
              <w:spacing w:line="240" w:lineRule="auto"/>
              <w:jc w:val="left"/>
              <w:rPr>
                <w:rFonts w:hint="eastAsia" w:ascii="Times New Roman" w:hAnsi="Times New Roman" w:cs="宋体"/>
                <w:b/>
                <w:bCs/>
                <w:szCs w:val="21"/>
              </w:rPr>
            </w:pPr>
            <w:r>
              <w:rPr>
                <w:rFonts w:hint="eastAsia" w:ascii="Times New Roman" w:hAnsi="Times New Roman" w:cs="宋体"/>
                <w:szCs w:val="21"/>
              </w:rPr>
              <w:t>（4）评审为差：对项目的需求分析理解不到位，</w:t>
            </w:r>
            <w:r>
              <w:rPr>
                <w:rFonts w:hint="eastAsia" w:ascii="Times New Roman" w:hAnsi="Times New Roman" w:cs="宋体"/>
                <w:szCs w:val="21"/>
                <w:lang w:val="en-US" w:eastAsia="zh-CN"/>
              </w:rPr>
              <w:t>查验设施</w:t>
            </w:r>
            <w:r>
              <w:rPr>
                <w:rFonts w:hint="eastAsia" w:ascii="Times New Roman" w:hAnsi="Times New Roman" w:cs="宋体"/>
                <w:szCs w:val="21"/>
              </w:rPr>
              <w:t>设备</w:t>
            </w:r>
            <w:r>
              <w:rPr>
                <w:rFonts w:hint="eastAsia" w:ascii="Times New Roman" w:hAnsi="Times New Roman" w:cs="宋体"/>
                <w:szCs w:val="21"/>
                <w:lang w:val="en-US" w:eastAsia="zh-CN"/>
              </w:rPr>
              <w:t>的种类、</w:t>
            </w:r>
            <w:r>
              <w:rPr>
                <w:rFonts w:hint="eastAsia" w:ascii="Times New Roman" w:hAnsi="Times New Roman" w:cs="宋体"/>
                <w:szCs w:val="21"/>
              </w:rPr>
              <w:t>数量及作用不合理，</w:t>
            </w:r>
            <w:r>
              <w:rPr>
                <w:rFonts w:hint="eastAsia" w:ascii="Times New Roman" w:hAnsi="Times New Roman" w:cs="宋体"/>
                <w:szCs w:val="21"/>
                <w:lang w:val="en-US" w:eastAsia="zh-CN"/>
              </w:rPr>
              <w:t>涉及业务系统的新建和对接需求不合理，对各单位信息化建设标准不了解，</w:t>
            </w:r>
            <w:r>
              <w:rPr>
                <w:rFonts w:hint="eastAsia" w:ascii="Times New Roman" w:hAnsi="Times New Roman" w:cs="宋体"/>
                <w:szCs w:val="21"/>
              </w:rPr>
              <w:t>与</w:t>
            </w:r>
            <w:r>
              <w:rPr>
                <w:rFonts w:hint="eastAsia" w:cs="宋体"/>
                <w:szCs w:val="21"/>
                <w:lang w:val="en-US" w:eastAsia="zh-CN"/>
              </w:rPr>
              <w:t>土建及</w:t>
            </w:r>
            <w:r>
              <w:rPr>
                <w:rFonts w:hint="eastAsia" w:ascii="Times New Roman" w:hAnsi="Times New Roman" w:cs="宋体"/>
                <w:szCs w:val="21"/>
              </w:rPr>
              <w:t>智能化建设内容的边界不清晰，不加分。</w:t>
            </w:r>
            <w:r>
              <w:rPr>
                <w:rFonts w:hint="eastAsia" w:ascii="Times New Roman" w:hAnsi="Times New Roman" w:eastAsia="宋体" w:cs="Times New Roman"/>
                <w:szCs w:val="21"/>
                <w:highlight w:val="none"/>
              </w:rPr>
              <w:t>如果评审为差，要求专家书面说明理由，并记录在档。</w:t>
            </w:r>
          </w:p>
        </w:tc>
      </w:tr>
      <w:tr w14:paraId="104F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7FC4ABFC">
            <w:pPr>
              <w:rPr>
                <w:rFonts w:hint="eastAsia" w:ascii="Times New Roman" w:hAnsi="Times New Roman" w:cs="宋体"/>
                <w:b/>
                <w:bCs/>
                <w:color w:val="0000FF"/>
                <w:sz w:val="21"/>
                <w:szCs w:val="21"/>
              </w:rPr>
            </w:pPr>
          </w:p>
        </w:tc>
        <w:tc>
          <w:tcPr>
            <w:tcW w:w="675" w:type="dxa"/>
            <w:vAlign w:val="center"/>
          </w:tcPr>
          <w:p w14:paraId="362C729E">
            <w:pPr>
              <w:wordWrap w:val="0"/>
              <w:jc w:val="center"/>
              <w:rPr>
                <w:rFonts w:hint="eastAsia" w:ascii="Times New Roman" w:hAnsi="Times New Roman" w:eastAsia="宋体" w:cs="宋体"/>
                <w:szCs w:val="21"/>
                <w:lang w:eastAsia="zh-CN"/>
              </w:rPr>
            </w:pPr>
            <w:r>
              <w:rPr>
                <w:rFonts w:hint="eastAsia"/>
                <w:szCs w:val="21"/>
                <w:lang w:val="en-US" w:eastAsia="zh-CN"/>
              </w:rPr>
              <w:t>3</w:t>
            </w:r>
          </w:p>
        </w:tc>
        <w:tc>
          <w:tcPr>
            <w:tcW w:w="2792" w:type="dxa"/>
            <w:vAlign w:val="center"/>
          </w:tcPr>
          <w:p w14:paraId="3A7A998B">
            <w:pPr>
              <w:widowControl/>
              <w:jc w:val="center"/>
              <w:rPr>
                <w:rFonts w:hint="eastAsia" w:ascii="Times New Roman" w:hAnsi="Times New Roman" w:cs="宋体"/>
                <w:szCs w:val="21"/>
              </w:rPr>
            </w:pPr>
            <w:r>
              <w:rPr>
                <w:rFonts w:hint="eastAsia" w:ascii="Times New Roman" w:hAnsi="Times New Roman" w:cs="宋体"/>
                <w:szCs w:val="21"/>
              </w:rPr>
              <w:t>设计方案</w:t>
            </w:r>
          </w:p>
        </w:tc>
        <w:tc>
          <w:tcPr>
            <w:tcW w:w="776" w:type="dxa"/>
            <w:vAlign w:val="center"/>
          </w:tcPr>
          <w:p w14:paraId="6D1B147A">
            <w:pPr>
              <w:wordWrap w:val="0"/>
              <w:jc w:val="center"/>
              <w:rPr>
                <w:rFonts w:hint="eastAsia" w:ascii="Times New Roman" w:hAnsi="Times New Roman" w:eastAsia="宋体" w:cs="宋体"/>
                <w:szCs w:val="21"/>
                <w:lang w:eastAsia="zh-CN"/>
              </w:rPr>
            </w:pPr>
            <w:r>
              <w:rPr>
                <w:rFonts w:hint="eastAsia" w:ascii="Times New Roman" w:hAnsi="Times New Roman"/>
                <w:szCs w:val="21"/>
              </w:rPr>
              <w:t>1</w:t>
            </w:r>
            <w:r>
              <w:rPr>
                <w:rFonts w:hint="eastAsia" w:ascii="Times New Roman" w:hAnsi="Times New Roman"/>
                <w:szCs w:val="21"/>
                <w:lang w:val="en-US" w:eastAsia="zh-CN"/>
              </w:rPr>
              <w:t>0</w:t>
            </w:r>
          </w:p>
        </w:tc>
        <w:tc>
          <w:tcPr>
            <w:tcW w:w="4715" w:type="dxa"/>
            <w:vAlign w:val="center"/>
          </w:tcPr>
          <w:p w14:paraId="23406276">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（一）评分内容：</w:t>
            </w:r>
          </w:p>
          <w:p w14:paraId="26F71132">
            <w:pPr>
              <w:spacing w:line="240" w:lineRule="auto"/>
              <w:jc w:val="left"/>
              <w:rPr>
                <w:rFonts w:hint="eastAsia" w:ascii="Times New Roman" w:hAnsi="Times New Roman" w:cs="宋体"/>
                <w:szCs w:val="21"/>
              </w:rPr>
            </w:pPr>
            <w:r>
              <w:rPr>
                <w:rFonts w:hint="eastAsia" w:cs="宋体"/>
                <w:szCs w:val="21"/>
                <w:lang w:val="en-US" w:eastAsia="zh-CN"/>
              </w:rPr>
              <w:t>供应商根据</w:t>
            </w:r>
            <w:r>
              <w:rPr>
                <w:rFonts w:hint="eastAsia" w:ascii="Times New Roman" w:hAnsi="Times New Roman" w:cs="宋体"/>
                <w:szCs w:val="21"/>
              </w:rPr>
              <w:t>旅客</w:t>
            </w:r>
            <w:r>
              <w:rPr>
                <w:rFonts w:hint="eastAsia" w:ascii="Times New Roman" w:hAnsi="Times New Roman" w:cs="宋体"/>
                <w:szCs w:val="21"/>
                <w:lang w:val="en-US" w:eastAsia="zh-CN"/>
              </w:rPr>
              <w:t>查验</w:t>
            </w:r>
            <w:r>
              <w:rPr>
                <w:rFonts w:hint="eastAsia" w:ascii="Times New Roman" w:hAnsi="Times New Roman" w:cs="宋体"/>
                <w:szCs w:val="21"/>
              </w:rPr>
              <w:t>“合作查验、一次放行”、车辆查验“大一站式”通关业务，进行方案设计：</w:t>
            </w:r>
          </w:p>
          <w:p w14:paraId="16CB0208">
            <w:pPr>
              <w:spacing w:line="240" w:lineRule="auto"/>
              <w:jc w:val="left"/>
              <w:rPr>
                <w:rFonts w:hint="eastAsia" w:ascii="Times New Roman" w:hAnsi="Times New Roman" w:cs="宋体"/>
                <w:bCs/>
                <w:szCs w:val="21"/>
              </w:rPr>
            </w:pPr>
            <w:r>
              <w:rPr>
                <w:rFonts w:hint="eastAsia" w:ascii="Times New Roman" w:hAnsi="Times New Roman" w:cs="宋体"/>
                <w:szCs w:val="21"/>
              </w:rPr>
              <w:t>1、</w:t>
            </w:r>
            <w:r>
              <w:rPr>
                <w:rFonts w:hint="eastAsia" w:ascii="Times New Roman" w:hAnsi="Times New Roman" w:cs="宋体"/>
                <w:bCs/>
                <w:szCs w:val="21"/>
              </w:rPr>
              <w:t>总体架构：</w:t>
            </w:r>
            <w:r>
              <w:rPr>
                <w:rFonts w:hint="eastAsia" w:ascii="Times New Roman" w:hAnsi="Times New Roman" w:cs="宋体"/>
                <w:bCs/>
                <w:szCs w:val="21"/>
                <w:lang w:val="en-US" w:eastAsia="zh-CN"/>
              </w:rPr>
              <w:t>合作查验</w:t>
            </w:r>
            <w:r>
              <w:rPr>
                <w:rFonts w:hint="eastAsia" w:ascii="Times New Roman" w:hAnsi="Times New Roman" w:cs="宋体"/>
                <w:bCs/>
                <w:szCs w:val="21"/>
              </w:rPr>
              <w:t>系统总体架构、</w:t>
            </w:r>
            <w:r>
              <w:rPr>
                <w:rFonts w:hint="eastAsia" w:ascii="Times New Roman" w:hAnsi="Times New Roman" w:cs="宋体"/>
                <w:bCs/>
                <w:szCs w:val="21"/>
                <w:lang w:val="en-US" w:eastAsia="zh-CN"/>
              </w:rPr>
              <w:t>合作查验系统</w:t>
            </w:r>
            <w:r>
              <w:rPr>
                <w:rFonts w:hint="eastAsia" w:ascii="Times New Roman" w:hAnsi="Times New Roman" w:cs="宋体"/>
                <w:bCs/>
                <w:szCs w:val="21"/>
                <w:highlight w:val="none"/>
              </w:rPr>
              <w:t>网络架构、</w:t>
            </w:r>
            <w:r>
              <w:rPr>
                <w:rFonts w:hint="eastAsia" w:ascii="Times New Roman" w:hAnsi="Times New Roman" w:cs="宋体"/>
                <w:bCs/>
                <w:szCs w:val="21"/>
                <w:highlight w:val="none"/>
                <w:lang w:val="en-US" w:eastAsia="zh-CN"/>
              </w:rPr>
              <w:t>合作查验系</w:t>
            </w:r>
            <w:r>
              <w:rPr>
                <w:rFonts w:hint="eastAsia" w:ascii="Times New Roman" w:hAnsi="Times New Roman" w:cs="宋体"/>
                <w:bCs/>
                <w:szCs w:val="21"/>
                <w:lang w:val="en-US" w:eastAsia="zh-CN"/>
              </w:rPr>
              <w:t>统</w:t>
            </w:r>
            <w:r>
              <w:rPr>
                <w:rFonts w:hint="eastAsia" w:ascii="Times New Roman" w:hAnsi="Times New Roman" w:cs="宋体"/>
                <w:bCs/>
                <w:szCs w:val="21"/>
              </w:rPr>
              <w:t>应用部署架构、</w:t>
            </w:r>
            <w:r>
              <w:rPr>
                <w:rFonts w:hint="eastAsia" w:ascii="Times New Roman" w:hAnsi="Times New Roman" w:cs="宋体"/>
                <w:bCs/>
                <w:szCs w:val="21"/>
                <w:lang w:val="en-US" w:eastAsia="zh-CN"/>
              </w:rPr>
              <w:t>合作查验系统</w:t>
            </w:r>
            <w:r>
              <w:rPr>
                <w:rFonts w:hint="eastAsia" w:ascii="Times New Roman" w:hAnsi="Times New Roman" w:cs="宋体"/>
                <w:bCs/>
                <w:szCs w:val="21"/>
              </w:rPr>
              <w:t>数据架构。</w:t>
            </w:r>
          </w:p>
          <w:p w14:paraId="439DBF3C">
            <w:pPr>
              <w:spacing w:line="240" w:lineRule="auto"/>
              <w:jc w:val="left"/>
              <w:rPr>
                <w:rFonts w:hint="eastAsia" w:ascii="Times New Roman" w:hAnsi="Times New Roman" w:cs="宋体"/>
                <w:szCs w:val="21"/>
              </w:rPr>
            </w:pPr>
            <w:r>
              <w:rPr>
                <w:rFonts w:hint="eastAsia" w:ascii="Times New Roman" w:hAnsi="Times New Roman" w:cs="宋体"/>
                <w:szCs w:val="21"/>
              </w:rPr>
              <w:t>2、详细设计：包括</w:t>
            </w:r>
            <w:r>
              <w:rPr>
                <w:rFonts w:hint="eastAsia" w:cs="宋体"/>
                <w:szCs w:val="21"/>
                <w:lang w:val="en-US" w:eastAsia="zh-CN"/>
              </w:rPr>
              <w:t>但不限于</w:t>
            </w:r>
            <w:r>
              <w:rPr>
                <w:rFonts w:hint="eastAsia" w:ascii="Times New Roman" w:hAnsi="Times New Roman" w:cs="宋体"/>
                <w:szCs w:val="21"/>
              </w:rPr>
              <w:t>旅检“合作查验，一次放行”查验方案、车检“大一站式”查验方案。</w:t>
            </w:r>
          </w:p>
          <w:p w14:paraId="731A4003">
            <w:pPr>
              <w:spacing w:line="240" w:lineRule="auto"/>
              <w:jc w:val="left"/>
              <w:rPr>
                <w:rFonts w:hint="eastAsia" w:ascii="Times New Roman" w:hAnsi="Times New Roman" w:cs="宋体"/>
                <w:szCs w:val="21"/>
              </w:rPr>
            </w:pPr>
            <w:r>
              <w:rPr>
                <w:rFonts w:hint="eastAsia" w:ascii="Times New Roman" w:hAnsi="Times New Roman" w:cs="宋体"/>
                <w:szCs w:val="21"/>
              </w:rPr>
              <w:t>3、对跨境数据安全边界</w:t>
            </w:r>
            <w:r>
              <w:rPr>
                <w:rFonts w:hint="eastAsia" w:ascii="Times New Roman" w:hAnsi="Times New Roman" w:cs="宋体"/>
                <w:szCs w:val="21"/>
                <w:lang w:val="en-US" w:eastAsia="zh-CN"/>
              </w:rPr>
              <w:t>系统</w:t>
            </w:r>
            <w:r>
              <w:rPr>
                <w:rFonts w:hint="eastAsia" w:ascii="Times New Roman" w:hAnsi="Times New Roman" w:cs="宋体"/>
                <w:szCs w:val="21"/>
              </w:rPr>
              <w:t>进行设计。</w:t>
            </w:r>
          </w:p>
          <w:p w14:paraId="47BBF900">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（二）评分依据：</w:t>
            </w:r>
          </w:p>
          <w:p w14:paraId="14384E47">
            <w:pPr>
              <w:spacing w:line="240" w:lineRule="auto"/>
              <w:rPr>
                <w:rFonts w:hint="eastAsia" w:ascii="Times New Roman" w:hAnsi="Times New Roman" w:cs="宋体"/>
                <w:color w:val="000000" w:themeColor="text1"/>
                <w:szCs w:val="21"/>
                <w14:textFill>
                  <w14:solidFill>
                    <w14:schemeClr w14:val="tx1"/>
                  </w14:solidFill>
                </w14:textFill>
              </w:rPr>
            </w:pPr>
            <w:r>
              <w:rPr>
                <w:rFonts w:hint="eastAsia" w:ascii="Times New Roman" w:hAnsi="Times New Roman" w:cs="宋体"/>
                <w:szCs w:val="21"/>
              </w:rPr>
              <w:t>1、</w:t>
            </w:r>
            <w:r>
              <w:rPr>
                <w:rFonts w:hint="eastAsia" w:ascii="Times New Roman" w:hAnsi="Times New Roman" w:cs="宋体"/>
                <w:color w:val="000000" w:themeColor="text1"/>
                <w:szCs w:val="21"/>
                <w14:textFill>
                  <w14:solidFill>
                    <w14:schemeClr w14:val="tx1"/>
                  </w14:solidFill>
                </w14:textFill>
              </w:rPr>
              <w:t>每提供上述1项内容得</w:t>
            </w:r>
            <w:r>
              <w:rPr>
                <w:rFonts w:hint="eastAsia" w:cs="宋体"/>
                <w:color w:val="000000" w:themeColor="text1"/>
                <w:szCs w:val="21"/>
                <w:lang w:val="en-US" w:eastAsia="zh-CN"/>
                <w14:textFill>
                  <w14:solidFill>
                    <w14:schemeClr w14:val="tx1"/>
                  </w14:solidFill>
                </w14:textFill>
              </w:rPr>
              <w:t>15</w:t>
            </w:r>
            <w:r>
              <w:rPr>
                <w:rFonts w:hint="eastAsia" w:ascii="Times New Roman" w:hAnsi="Times New Roman" w:cs="宋体"/>
                <w:color w:val="000000" w:themeColor="text1"/>
                <w:szCs w:val="21"/>
                <w14:textFill>
                  <w14:solidFill>
                    <w14:schemeClr w14:val="tx1"/>
                  </w14:solidFill>
                </w14:textFill>
              </w:rPr>
              <w:t>分，最高得</w:t>
            </w:r>
            <w:r>
              <w:rPr>
                <w:rFonts w:hint="eastAsia" w:cs="宋体"/>
                <w:color w:val="000000" w:themeColor="text1"/>
                <w:szCs w:val="21"/>
                <w:lang w:val="en-US" w:eastAsia="zh-CN"/>
                <w14:textFill>
                  <w14:solidFill>
                    <w14:schemeClr w14:val="tx1"/>
                  </w14:solidFill>
                </w14:textFill>
              </w:rPr>
              <w:t>45</w:t>
            </w:r>
            <w:r>
              <w:rPr>
                <w:rFonts w:hint="eastAsia" w:ascii="Times New Roman" w:hAnsi="Times New Roman" w:cs="宋体"/>
                <w:color w:val="000000" w:themeColor="text1"/>
                <w:szCs w:val="21"/>
                <w14:textFill>
                  <w14:solidFill>
                    <w14:schemeClr w14:val="tx1"/>
                  </w14:solidFill>
                </w14:textFill>
              </w:rPr>
              <w:t>分。</w:t>
            </w:r>
          </w:p>
          <w:p w14:paraId="34E70CE5">
            <w:pPr>
              <w:spacing w:line="240" w:lineRule="auto"/>
              <w:rPr>
                <w:rFonts w:hint="eastAsia" w:ascii="Times New Roman" w:hAnsi="Times New Roman" w:cs="宋体"/>
                <w:color w:val="000000" w:themeColor="text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2、在此基础上，</w:t>
            </w:r>
            <w:r>
              <w:rPr>
                <w:rFonts w:hint="eastAsia" w:ascii="Times New Roman" w:hAnsi="Times New Roman" w:eastAsia="宋体" w:cs="Times New Roman"/>
                <w:szCs w:val="21"/>
                <w:highlight w:val="none"/>
              </w:rPr>
              <w:t>专家根据各供应商的具体响应内容按照量化的评审因素指标进一步评审</w:t>
            </w:r>
            <w:r>
              <w:rPr>
                <w:rFonts w:hint="eastAsia" w:ascii="Times New Roman" w:hAnsi="Times New Roman" w:cs="宋体"/>
                <w:color w:val="000000" w:themeColor="text1"/>
                <w:szCs w:val="21"/>
                <w14:textFill>
                  <w14:solidFill>
                    <w14:schemeClr w14:val="tx1"/>
                  </w14:solidFill>
                </w14:textFill>
              </w:rPr>
              <w:t>：</w:t>
            </w:r>
          </w:p>
          <w:p w14:paraId="2128FCC9">
            <w:pPr>
              <w:spacing w:line="240" w:lineRule="auto"/>
              <w:rPr>
                <w:rFonts w:hint="eastAsia" w:ascii="Times New Roman" w:hAnsi="Times New Roman" w:cs="宋体"/>
                <w:color w:val="000000" w:themeColor="text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（1）评审为优：投标人的设计方案内容全面，针对性强，科学合理，可操作性强；总体架构附图（</w:t>
            </w:r>
            <w:r>
              <w:rPr>
                <w:rFonts w:hint="eastAsia" w:ascii="Times New Roman" w:hAnsi="Times New Roman" w:cs="宋体"/>
                <w:bCs/>
                <w:color w:val="000000" w:themeColor="text1"/>
                <w:szCs w:val="21"/>
                <w14:textFill>
                  <w14:solidFill>
                    <w14:schemeClr w14:val="tx1"/>
                  </w14:solidFill>
                </w14:textFill>
              </w:rPr>
              <w:t>系统总体架构图、</w:t>
            </w:r>
            <w:r>
              <w:rPr>
                <w:rFonts w:hint="eastAsia" w:ascii="Times New Roman" w:hAnsi="Times New Roman" w:cs="宋体"/>
                <w:bCs/>
                <w:color w:val="000000" w:themeColor="text1"/>
                <w:szCs w:val="21"/>
                <w:lang w:val="en-US" w:eastAsia="zh-CN"/>
                <w14:textFill>
                  <w14:solidFill>
                    <w14:schemeClr w14:val="tx1"/>
                  </w14:solidFill>
                </w14:textFill>
              </w:rPr>
              <w:t>合作查验系</w:t>
            </w:r>
            <w:r>
              <w:rPr>
                <w:rFonts w:hint="eastAsia" w:ascii="Times New Roman" w:hAnsi="Times New Roman" w:cs="宋体"/>
                <w:bCs/>
                <w:color w:val="000000" w:themeColor="text1"/>
                <w:szCs w:val="21"/>
                <w:highlight w:val="none"/>
                <w:lang w:val="en-US" w:eastAsia="zh-CN"/>
                <w14:textFill>
                  <w14:solidFill>
                    <w14:schemeClr w14:val="tx1"/>
                  </w14:solidFill>
                </w14:textFill>
              </w:rPr>
              <w:t>统</w:t>
            </w:r>
            <w:r>
              <w:rPr>
                <w:rFonts w:hint="eastAsia" w:ascii="Times New Roman" w:hAnsi="Times New Roman" w:cs="宋体"/>
                <w:bCs/>
                <w:color w:val="000000" w:themeColor="text1"/>
                <w:szCs w:val="21"/>
                <w:highlight w:val="none"/>
                <w14:textFill>
                  <w14:solidFill>
                    <w14:schemeClr w14:val="tx1"/>
                  </w14:solidFill>
                </w14:textFill>
              </w:rPr>
              <w:t>网络架构图、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车辆深圳往香港过境</w:t>
            </w:r>
            <w:r>
              <w:rPr>
                <w:rFonts w:hint="eastAsia" w:ascii="Times New Roman" w:hAnsi="Times New Roman" w:cs="宋体"/>
                <w:bCs/>
                <w:color w:val="000000" w:themeColor="text1"/>
                <w:szCs w:val="21"/>
                <w:highlight w:val="none"/>
                <w14:textFill>
                  <w14:solidFill>
                    <w14:schemeClr w14:val="tx1"/>
                  </w14:solidFill>
                </w14:textFill>
              </w:rPr>
              <w:t>应用部署架构图、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车辆香港往深圳过境</w:t>
            </w:r>
            <w:r>
              <w:rPr>
                <w:rFonts w:hint="eastAsia" w:ascii="Times New Roman" w:hAnsi="Times New Roman" w:cs="宋体"/>
                <w:bCs/>
                <w:color w:val="000000" w:themeColor="text1"/>
                <w:szCs w:val="21"/>
                <w:highlight w:val="none"/>
                <w14:textFill>
                  <w14:solidFill>
                    <w14:schemeClr w14:val="tx1"/>
                  </w14:solidFill>
                </w14:textFill>
              </w:rPr>
              <w:t>应用部署架构图、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合作查验系统</w:t>
            </w:r>
            <w:r>
              <w:rPr>
                <w:rFonts w:hint="eastAsia" w:ascii="Times New Roman" w:hAnsi="Times New Roman" w:cs="宋体"/>
                <w:bCs/>
                <w:color w:val="000000" w:themeColor="text1"/>
                <w:szCs w:val="21"/>
                <w:highlight w:val="none"/>
                <w14:textFill>
                  <w14:solidFill>
                    <w14:schemeClr w14:val="tx1"/>
                  </w14:solidFill>
                </w14:textFill>
              </w:rPr>
              <w:t>数据架</w:t>
            </w:r>
            <w:r>
              <w:rPr>
                <w:rFonts w:hint="eastAsia" w:ascii="Times New Roman" w:hAnsi="Times New Roman" w:cs="宋体"/>
                <w:bCs/>
                <w:color w:val="000000" w:themeColor="text1"/>
                <w:szCs w:val="21"/>
                <w14:textFill>
                  <w14:solidFill>
                    <w14:schemeClr w14:val="tx1"/>
                  </w14:solidFill>
                </w14:textFill>
              </w:rPr>
              <w:t>构</w:t>
            </w:r>
            <w:r>
              <w:rPr>
                <w:rFonts w:hint="eastAsia" w:ascii="Times New Roman" w:hAnsi="Times New Roman" w:cs="宋体"/>
                <w:bCs/>
                <w:color w:val="000000" w:themeColor="text1"/>
                <w:szCs w:val="21"/>
                <w:lang w:val="en-US" w:eastAsia="zh-CN"/>
                <w14:textFill>
                  <w14:solidFill>
                    <w14:schemeClr w14:val="tx1"/>
                  </w14:solidFill>
                </w14:textFill>
              </w:rPr>
              <w:t>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合理</w:t>
            </w:r>
            <w:r>
              <w:rPr>
                <w:rFonts w:hint="eastAsia" w:ascii="Times New Roman" w:hAnsi="Times New Roman" w:cs="宋体"/>
                <w:color w:val="000000" w:themeColor="text1"/>
                <w:szCs w:val="21"/>
                <w14:textFill>
                  <w14:solidFill>
                    <w14:schemeClr w14:val="tx1"/>
                  </w14:solidFill>
                </w14:textFill>
              </w:rPr>
              <w:t>；详细设计方案附图(</w:t>
            </w:r>
            <w:r>
              <w:rPr>
                <w:rFonts w:hint="eastAsia" w:ascii="Times New Roman" w:hAnsi="Times New Roman" w:cs="宋体"/>
                <w:color w:val="000000" w:themeColor="text1"/>
                <w:szCs w:val="21"/>
                <w:lang w:val="en-US" w:eastAsia="zh-CN"/>
                <w14:textFill>
                  <w14:solidFill>
                    <w14:schemeClr w14:val="tx1"/>
                  </w14:solidFill>
                </w14:textFill>
              </w:rPr>
              <w:t>旅检查验快捷通道业务流程图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车检通道业务流程图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合理</w:t>
            </w:r>
            <w:r>
              <w:rPr>
                <w:rFonts w:hint="eastAsia" w:ascii="Times New Roman" w:hAnsi="Times New Roman" w:cs="宋体"/>
                <w:color w:val="000000" w:themeColor="text1"/>
                <w:szCs w:val="21"/>
                <w14:textFill>
                  <w14:solidFill>
                    <w14:schemeClr w14:val="tx1"/>
                  </w14:solidFill>
                </w14:textFill>
              </w:rPr>
              <w:t>、表</w:t>
            </w:r>
            <w:r>
              <w:rPr>
                <w:rFonts w:hint="eastAsia" w:ascii="Times New Roman" w:hAnsi="Times New Roman" w:cs="宋体"/>
                <w:color w:val="000000" w:themeColor="text1"/>
                <w:szCs w:val="21"/>
                <w:lang w:val="en-US" w:eastAsia="zh-CN"/>
                <w14:textFill>
                  <w14:solidFill>
                    <w14:schemeClr w14:val="tx1"/>
                  </w14:solidFill>
                </w14:textFill>
              </w:rPr>
              <w:t>格内容</w:t>
            </w:r>
            <w:r>
              <w:rPr>
                <w:rFonts w:hint="eastAsia" w:ascii="Times New Roman" w:hAnsi="Times New Roman" w:cs="宋体"/>
                <w:color w:val="000000" w:themeColor="text1"/>
                <w:szCs w:val="21"/>
                <w14:textFill>
                  <w14:solidFill>
                    <w14:schemeClr w14:val="tx1"/>
                  </w14:solidFill>
                </w14:textFill>
              </w:rPr>
              <w:t>（旅检查验设备深港双方清单，车检查验设备深港双方清单）</w:t>
            </w:r>
            <w:r>
              <w:rPr>
                <w:rFonts w:hint="eastAsia" w:ascii="Times New Roman" w:hAnsi="Times New Roman" w:cs="宋体"/>
                <w:color w:val="000000" w:themeColor="text1"/>
                <w:szCs w:val="21"/>
                <w:lang w:val="en-US" w:eastAsia="zh-CN"/>
                <w14:textFill>
                  <w14:solidFill>
                    <w14:schemeClr w14:val="tx1"/>
                  </w14:solidFill>
                </w14:textFill>
              </w:rPr>
              <w:t>合理</w:t>
            </w:r>
            <w:r>
              <w:rPr>
                <w:rFonts w:hint="eastAsia" w:cs="宋体"/>
                <w:color w:val="000000" w:themeColor="text1"/>
                <w:szCs w:val="21"/>
                <w:lang w:eastAsia="zh-CN"/>
                <w14:textFill>
                  <w14:solidFill>
                    <w14:schemeClr w14:val="tx1"/>
                  </w14:solidFill>
                </w14:textFill>
              </w:rPr>
              <w:t>，</w:t>
            </w:r>
            <w:r>
              <w:rPr>
                <w:rFonts w:hint="eastAsia" w:ascii="Times New Roman" w:hAnsi="Times New Roman" w:cs="宋体"/>
                <w:color w:val="000000" w:themeColor="text1"/>
                <w:szCs w:val="21"/>
                <w14:textFill>
                  <w14:solidFill>
                    <w14:schemeClr w14:val="tx1"/>
                  </w14:solidFill>
                </w14:textFill>
              </w:rPr>
              <w:t>加</w:t>
            </w:r>
            <w:r>
              <w:rPr>
                <w:rFonts w:hint="eastAsia" w:cs="宋体"/>
                <w:color w:val="000000" w:themeColor="text1"/>
                <w:szCs w:val="21"/>
                <w:lang w:val="en-US" w:eastAsia="zh-CN"/>
                <w14:textFill>
                  <w14:solidFill>
                    <w14:schemeClr w14:val="tx1"/>
                  </w14:solidFill>
                </w14:textFill>
              </w:rPr>
              <w:t>55</w:t>
            </w:r>
            <w:r>
              <w:rPr>
                <w:rFonts w:hint="eastAsia" w:ascii="Times New Roman" w:hAnsi="Times New Roman" w:cs="宋体"/>
                <w:color w:val="000000" w:themeColor="text1"/>
                <w:szCs w:val="21"/>
                <w14:textFill>
                  <w14:solidFill>
                    <w14:schemeClr w14:val="tx1"/>
                  </w14:solidFill>
                </w14:textFill>
              </w:rPr>
              <w:t>分；</w:t>
            </w:r>
          </w:p>
          <w:p w14:paraId="49B611B7">
            <w:pPr>
              <w:spacing w:line="240" w:lineRule="auto"/>
              <w:rPr>
                <w:rFonts w:hint="eastAsia" w:ascii="Times New Roman" w:hAnsi="Times New Roman" w:cs="宋体"/>
                <w:color w:val="000000" w:themeColor="text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（2）评审为良：投标人的设计方案较完善，涵盖上述内容，针对性较强、可操作性较强，对每项内容有比较详细的分析与把握，总体架构附图（</w:t>
            </w:r>
            <w:r>
              <w:rPr>
                <w:rFonts w:hint="eastAsia" w:ascii="Times New Roman" w:hAnsi="Times New Roman" w:cs="宋体"/>
                <w:bCs/>
                <w:color w:val="000000" w:themeColor="text1"/>
                <w:szCs w:val="21"/>
                <w14:textFill>
                  <w14:solidFill>
                    <w14:schemeClr w14:val="tx1"/>
                  </w14:solidFill>
                </w14:textFill>
              </w:rPr>
              <w:t>系统总体架构图、</w:t>
            </w:r>
            <w:r>
              <w:rPr>
                <w:rFonts w:hint="eastAsia" w:ascii="Times New Roman" w:hAnsi="Times New Roman" w:cs="宋体"/>
                <w:bCs/>
                <w:color w:val="000000" w:themeColor="text1"/>
                <w:szCs w:val="21"/>
                <w:lang w:val="en-US" w:eastAsia="zh-CN"/>
                <w14:textFill>
                  <w14:solidFill>
                    <w14:schemeClr w14:val="tx1"/>
                  </w14:solidFill>
                </w14:textFill>
              </w:rPr>
              <w:t>合作查验系</w:t>
            </w:r>
            <w:r>
              <w:rPr>
                <w:rFonts w:hint="eastAsia" w:ascii="Times New Roman" w:hAnsi="Times New Roman" w:cs="宋体"/>
                <w:bCs/>
                <w:color w:val="000000" w:themeColor="text1"/>
                <w:szCs w:val="21"/>
                <w:highlight w:val="none"/>
                <w:lang w:val="en-US" w:eastAsia="zh-CN"/>
                <w14:textFill>
                  <w14:solidFill>
                    <w14:schemeClr w14:val="tx1"/>
                  </w14:solidFill>
                </w14:textFill>
              </w:rPr>
              <w:t>统</w:t>
            </w:r>
            <w:r>
              <w:rPr>
                <w:rFonts w:hint="eastAsia" w:ascii="Times New Roman" w:hAnsi="Times New Roman" w:cs="宋体"/>
                <w:bCs/>
                <w:color w:val="000000" w:themeColor="text1"/>
                <w:szCs w:val="21"/>
                <w:highlight w:val="none"/>
                <w14:textFill>
                  <w14:solidFill>
                    <w14:schemeClr w14:val="tx1"/>
                  </w14:solidFill>
                </w14:textFill>
              </w:rPr>
              <w:t>网络架构图、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车辆深圳往香港过境</w:t>
            </w:r>
            <w:r>
              <w:rPr>
                <w:rFonts w:hint="eastAsia" w:ascii="Times New Roman" w:hAnsi="Times New Roman" w:cs="宋体"/>
                <w:bCs/>
                <w:color w:val="000000" w:themeColor="text1"/>
                <w:szCs w:val="21"/>
                <w:highlight w:val="none"/>
                <w14:textFill>
                  <w14:solidFill>
                    <w14:schemeClr w14:val="tx1"/>
                  </w14:solidFill>
                </w14:textFill>
              </w:rPr>
              <w:t>应用部署架构图、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车辆香港往深圳过境</w:t>
            </w:r>
            <w:r>
              <w:rPr>
                <w:rFonts w:hint="eastAsia" w:ascii="Times New Roman" w:hAnsi="Times New Roman" w:cs="宋体"/>
                <w:bCs/>
                <w:color w:val="000000" w:themeColor="text1"/>
                <w:szCs w:val="21"/>
                <w:highlight w:val="none"/>
                <w14:textFill>
                  <w14:solidFill>
                    <w14:schemeClr w14:val="tx1"/>
                  </w14:solidFill>
                </w14:textFill>
              </w:rPr>
              <w:t>应用部署架构图、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合作查验系统</w:t>
            </w:r>
            <w:r>
              <w:rPr>
                <w:rFonts w:hint="eastAsia" w:ascii="Times New Roman" w:hAnsi="Times New Roman" w:cs="宋体"/>
                <w:bCs/>
                <w:color w:val="000000" w:themeColor="text1"/>
                <w:szCs w:val="21"/>
                <w:highlight w:val="none"/>
                <w14:textFill>
                  <w14:solidFill>
                    <w14:schemeClr w14:val="tx1"/>
                  </w14:solidFill>
                </w14:textFill>
              </w:rPr>
              <w:t>数据架</w:t>
            </w:r>
            <w:r>
              <w:rPr>
                <w:rFonts w:hint="eastAsia" w:ascii="Times New Roman" w:hAnsi="Times New Roman" w:cs="宋体"/>
                <w:bCs/>
                <w:color w:val="000000" w:themeColor="text1"/>
                <w:szCs w:val="21"/>
                <w14:textFill>
                  <w14:solidFill>
                    <w14:schemeClr w14:val="tx1"/>
                  </w14:solidFill>
                </w14:textFill>
              </w:rPr>
              <w:t>构</w:t>
            </w:r>
            <w:r>
              <w:rPr>
                <w:rFonts w:hint="eastAsia" w:ascii="Times New Roman" w:hAnsi="Times New Roman" w:cs="宋体"/>
                <w:bCs/>
                <w:color w:val="000000" w:themeColor="text1"/>
                <w:szCs w:val="21"/>
                <w:lang w:val="en-US" w:eastAsia="zh-CN"/>
                <w14:textFill>
                  <w14:solidFill>
                    <w14:schemeClr w14:val="tx1"/>
                  </w14:solidFill>
                </w14:textFill>
              </w:rPr>
              <w:t>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较合理</w:t>
            </w:r>
            <w:r>
              <w:rPr>
                <w:rFonts w:hint="eastAsia" w:ascii="Times New Roman" w:hAnsi="Times New Roman" w:cs="宋体"/>
                <w:color w:val="000000" w:themeColor="text1"/>
                <w:szCs w:val="21"/>
                <w14:textFill>
                  <w14:solidFill>
                    <w14:schemeClr w14:val="tx1"/>
                  </w14:solidFill>
                </w14:textFill>
              </w:rPr>
              <w:t>；详细设计方案附图(</w:t>
            </w:r>
            <w:r>
              <w:rPr>
                <w:rFonts w:hint="eastAsia" w:ascii="Times New Roman" w:hAnsi="Times New Roman" w:cs="宋体"/>
                <w:color w:val="000000" w:themeColor="text1"/>
                <w:szCs w:val="21"/>
                <w:lang w:val="en-US" w:eastAsia="zh-CN"/>
                <w14:textFill>
                  <w14:solidFill>
                    <w14:schemeClr w14:val="tx1"/>
                  </w14:solidFill>
                </w14:textFill>
              </w:rPr>
              <w:t>旅检查验快捷通道业务流程图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车检通道业务流程图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较合理</w:t>
            </w:r>
            <w:r>
              <w:rPr>
                <w:rFonts w:hint="eastAsia" w:ascii="Times New Roman" w:hAnsi="Times New Roman" w:cs="宋体"/>
                <w:color w:val="000000" w:themeColor="text1"/>
                <w:szCs w:val="21"/>
                <w14:textFill>
                  <w14:solidFill>
                    <w14:schemeClr w14:val="tx1"/>
                  </w14:solidFill>
                </w14:textFill>
              </w:rPr>
              <w:t>、表</w:t>
            </w:r>
            <w:r>
              <w:rPr>
                <w:rFonts w:hint="eastAsia" w:ascii="Times New Roman" w:hAnsi="Times New Roman" w:cs="宋体"/>
                <w:color w:val="000000" w:themeColor="text1"/>
                <w:szCs w:val="21"/>
                <w:lang w:val="en-US" w:eastAsia="zh-CN"/>
                <w14:textFill>
                  <w14:solidFill>
                    <w14:schemeClr w14:val="tx1"/>
                  </w14:solidFill>
                </w14:textFill>
              </w:rPr>
              <w:t>格内容</w:t>
            </w:r>
            <w:r>
              <w:rPr>
                <w:rFonts w:hint="eastAsia" w:ascii="Times New Roman" w:hAnsi="Times New Roman" w:cs="宋体"/>
                <w:color w:val="000000" w:themeColor="text1"/>
                <w:szCs w:val="21"/>
                <w14:textFill>
                  <w14:solidFill>
                    <w14:schemeClr w14:val="tx1"/>
                  </w14:solidFill>
                </w14:textFill>
              </w:rPr>
              <w:t>（旅检查验设备深港双方清单，车检查验设备深港双方清单）</w:t>
            </w:r>
            <w:r>
              <w:rPr>
                <w:rFonts w:hint="eastAsia" w:ascii="Times New Roman" w:hAnsi="Times New Roman" w:cs="宋体"/>
                <w:color w:val="000000" w:themeColor="text1"/>
                <w:szCs w:val="21"/>
                <w:lang w:val="en-US" w:eastAsia="zh-CN"/>
                <w14:textFill>
                  <w14:solidFill>
                    <w14:schemeClr w14:val="tx1"/>
                  </w14:solidFill>
                </w14:textFill>
              </w:rPr>
              <w:t>较合理</w:t>
            </w:r>
            <w:r>
              <w:rPr>
                <w:rFonts w:hint="eastAsia" w:cs="宋体"/>
                <w:color w:val="000000" w:themeColor="text1"/>
                <w:szCs w:val="21"/>
                <w:lang w:val="en-US" w:eastAsia="zh-CN"/>
                <w14:textFill>
                  <w14:solidFill>
                    <w14:schemeClr w14:val="tx1"/>
                  </w14:solidFill>
                </w14:textFill>
              </w:rPr>
              <w:t>，</w:t>
            </w:r>
            <w:r>
              <w:rPr>
                <w:rFonts w:hint="eastAsia" w:ascii="Times New Roman" w:hAnsi="Times New Roman" w:cs="宋体"/>
                <w:color w:val="000000" w:themeColor="text1"/>
                <w:szCs w:val="21"/>
                <w14:textFill>
                  <w14:solidFill>
                    <w14:schemeClr w14:val="tx1"/>
                  </w14:solidFill>
                </w14:textFill>
              </w:rPr>
              <w:t>加</w:t>
            </w:r>
            <w:r>
              <w:rPr>
                <w:rFonts w:hint="eastAsia" w:cs="宋体"/>
                <w:color w:val="000000" w:themeColor="text1"/>
                <w:szCs w:val="21"/>
                <w:lang w:val="en-US" w:eastAsia="zh-CN"/>
                <w14:textFill>
                  <w14:solidFill>
                    <w14:schemeClr w14:val="tx1"/>
                  </w14:solidFill>
                </w14:textFill>
              </w:rPr>
              <w:t>3</w:t>
            </w:r>
            <w:r>
              <w:rPr>
                <w:rFonts w:hint="eastAsia" w:ascii="Times New Roman" w:hAnsi="Times New Roman" w:cs="宋体"/>
                <w:color w:val="000000" w:themeColor="text1"/>
                <w:szCs w:val="21"/>
                <w14:textFill>
                  <w14:solidFill>
                    <w14:schemeClr w14:val="tx1"/>
                  </w14:solidFill>
                </w14:textFill>
              </w:rPr>
              <w:t>0分；</w:t>
            </w:r>
          </w:p>
          <w:p w14:paraId="129036DA">
            <w:pPr>
              <w:spacing w:line="240" w:lineRule="auto"/>
              <w:rPr>
                <w:rFonts w:hint="eastAsia" w:ascii="Times New Roman" w:hAnsi="Times New Roman" w:cs="宋体"/>
                <w:color w:val="000000" w:themeColor="text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（3）评审为中：投标人的设计方案不完善，没有涵盖上述内容，针对性不强、可操作性不强，对每项内容的分析与把握一般，总体架构附图（</w:t>
            </w:r>
            <w:r>
              <w:rPr>
                <w:rFonts w:hint="eastAsia" w:ascii="Times New Roman" w:hAnsi="Times New Roman" w:cs="宋体"/>
                <w:bCs/>
                <w:color w:val="000000" w:themeColor="text1"/>
                <w:szCs w:val="21"/>
                <w14:textFill>
                  <w14:solidFill>
                    <w14:schemeClr w14:val="tx1"/>
                  </w14:solidFill>
                </w14:textFill>
              </w:rPr>
              <w:t>系统总体架构图、</w:t>
            </w:r>
            <w:r>
              <w:rPr>
                <w:rFonts w:hint="eastAsia" w:ascii="Times New Roman" w:hAnsi="Times New Roman" w:cs="宋体"/>
                <w:bCs/>
                <w:color w:val="000000" w:themeColor="text1"/>
                <w:szCs w:val="21"/>
                <w:lang w:val="en-US" w:eastAsia="zh-CN"/>
                <w14:textFill>
                  <w14:solidFill>
                    <w14:schemeClr w14:val="tx1"/>
                  </w14:solidFill>
                </w14:textFill>
              </w:rPr>
              <w:t>合作查验系</w:t>
            </w:r>
            <w:r>
              <w:rPr>
                <w:rFonts w:hint="eastAsia" w:ascii="Times New Roman" w:hAnsi="Times New Roman" w:cs="宋体"/>
                <w:bCs/>
                <w:color w:val="000000" w:themeColor="text1"/>
                <w:szCs w:val="21"/>
                <w:highlight w:val="none"/>
                <w:lang w:val="en-US" w:eastAsia="zh-CN"/>
                <w14:textFill>
                  <w14:solidFill>
                    <w14:schemeClr w14:val="tx1"/>
                  </w14:solidFill>
                </w14:textFill>
              </w:rPr>
              <w:t>统</w:t>
            </w:r>
            <w:r>
              <w:rPr>
                <w:rFonts w:hint="eastAsia" w:ascii="Times New Roman" w:hAnsi="Times New Roman" w:cs="宋体"/>
                <w:bCs/>
                <w:color w:val="000000" w:themeColor="text1"/>
                <w:szCs w:val="21"/>
                <w:highlight w:val="none"/>
                <w14:textFill>
                  <w14:solidFill>
                    <w14:schemeClr w14:val="tx1"/>
                  </w14:solidFill>
                </w14:textFill>
              </w:rPr>
              <w:t>网络架构图、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车辆深圳往香港过境</w:t>
            </w:r>
            <w:r>
              <w:rPr>
                <w:rFonts w:hint="eastAsia" w:ascii="Times New Roman" w:hAnsi="Times New Roman" w:cs="宋体"/>
                <w:bCs/>
                <w:color w:val="000000" w:themeColor="text1"/>
                <w:szCs w:val="21"/>
                <w:highlight w:val="none"/>
                <w14:textFill>
                  <w14:solidFill>
                    <w14:schemeClr w14:val="tx1"/>
                  </w14:solidFill>
                </w14:textFill>
              </w:rPr>
              <w:t>应用部署架构图、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车辆香港往深圳过境</w:t>
            </w:r>
            <w:r>
              <w:rPr>
                <w:rFonts w:hint="eastAsia" w:ascii="Times New Roman" w:hAnsi="Times New Roman" w:cs="宋体"/>
                <w:bCs/>
                <w:color w:val="000000" w:themeColor="text1"/>
                <w:szCs w:val="21"/>
                <w:highlight w:val="none"/>
                <w14:textFill>
                  <w14:solidFill>
                    <w14:schemeClr w14:val="tx1"/>
                  </w14:solidFill>
                </w14:textFill>
              </w:rPr>
              <w:t>应用部署架构图、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合作查验系统</w:t>
            </w:r>
            <w:r>
              <w:rPr>
                <w:rFonts w:hint="eastAsia" w:ascii="Times New Roman" w:hAnsi="Times New Roman" w:cs="宋体"/>
                <w:bCs/>
                <w:color w:val="000000" w:themeColor="text1"/>
                <w:szCs w:val="21"/>
                <w:highlight w:val="none"/>
                <w14:textFill>
                  <w14:solidFill>
                    <w14:schemeClr w14:val="tx1"/>
                  </w14:solidFill>
                </w14:textFill>
              </w:rPr>
              <w:t>数据架</w:t>
            </w:r>
            <w:r>
              <w:rPr>
                <w:rFonts w:hint="eastAsia" w:ascii="Times New Roman" w:hAnsi="Times New Roman" w:cs="宋体"/>
                <w:bCs/>
                <w:color w:val="000000" w:themeColor="text1"/>
                <w:szCs w:val="21"/>
                <w14:textFill>
                  <w14:solidFill>
                    <w14:schemeClr w14:val="tx1"/>
                  </w14:solidFill>
                </w14:textFill>
              </w:rPr>
              <w:t>构</w:t>
            </w:r>
            <w:r>
              <w:rPr>
                <w:rFonts w:hint="eastAsia" w:ascii="Times New Roman" w:hAnsi="Times New Roman" w:cs="宋体"/>
                <w:bCs/>
                <w:color w:val="000000" w:themeColor="text1"/>
                <w:szCs w:val="21"/>
                <w:lang w:val="en-US" w:eastAsia="zh-CN"/>
                <w14:textFill>
                  <w14:solidFill>
                    <w14:schemeClr w14:val="tx1"/>
                  </w14:solidFill>
                </w14:textFill>
              </w:rPr>
              <w:t>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一般</w:t>
            </w:r>
            <w:r>
              <w:rPr>
                <w:rFonts w:hint="eastAsia" w:ascii="Times New Roman" w:hAnsi="Times New Roman" w:cs="宋体"/>
                <w:color w:val="000000" w:themeColor="text1"/>
                <w:szCs w:val="21"/>
                <w14:textFill>
                  <w14:solidFill>
                    <w14:schemeClr w14:val="tx1"/>
                  </w14:solidFill>
                </w14:textFill>
              </w:rPr>
              <w:t>；详细设计方案附图(</w:t>
            </w:r>
            <w:r>
              <w:rPr>
                <w:rFonts w:hint="eastAsia" w:ascii="Times New Roman" w:hAnsi="Times New Roman" w:cs="宋体"/>
                <w:color w:val="000000" w:themeColor="text1"/>
                <w:szCs w:val="21"/>
                <w:lang w:val="en-US" w:eastAsia="zh-CN"/>
                <w14:textFill>
                  <w14:solidFill>
                    <w14:schemeClr w14:val="tx1"/>
                  </w14:solidFill>
                </w14:textFill>
              </w:rPr>
              <w:t>旅检查验快捷通道业务流程图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车检通道业务流程图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一般</w:t>
            </w:r>
            <w:r>
              <w:rPr>
                <w:rFonts w:hint="eastAsia" w:ascii="Times New Roman" w:hAnsi="Times New Roman" w:cs="宋体"/>
                <w:color w:val="000000" w:themeColor="text1"/>
                <w:szCs w:val="21"/>
                <w14:textFill>
                  <w14:solidFill>
                    <w14:schemeClr w14:val="tx1"/>
                  </w14:solidFill>
                </w14:textFill>
              </w:rPr>
              <w:t>、表</w:t>
            </w:r>
            <w:r>
              <w:rPr>
                <w:rFonts w:hint="eastAsia" w:ascii="Times New Roman" w:hAnsi="Times New Roman" w:cs="宋体"/>
                <w:color w:val="000000" w:themeColor="text1"/>
                <w:szCs w:val="21"/>
                <w:lang w:val="en-US" w:eastAsia="zh-CN"/>
                <w14:textFill>
                  <w14:solidFill>
                    <w14:schemeClr w14:val="tx1"/>
                  </w14:solidFill>
                </w14:textFill>
              </w:rPr>
              <w:t>格内容</w:t>
            </w:r>
            <w:r>
              <w:rPr>
                <w:rFonts w:hint="eastAsia" w:ascii="Times New Roman" w:hAnsi="Times New Roman" w:cs="宋体"/>
                <w:color w:val="000000" w:themeColor="text1"/>
                <w:szCs w:val="21"/>
                <w14:textFill>
                  <w14:solidFill>
                    <w14:schemeClr w14:val="tx1"/>
                  </w14:solidFill>
                </w14:textFill>
              </w:rPr>
              <w:t>（旅检查验设备深港双方清单，车检查验设备深港双方清单）</w:t>
            </w:r>
            <w:r>
              <w:rPr>
                <w:rFonts w:hint="eastAsia" w:ascii="Times New Roman" w:hAnsi="Times New Roman" w:cs="宋体"/>
                <w:color w:val="000000" w:themeColor="text1"/>
                <w:szCs w:val="21"/>
                <w:lang w:val="en-US" w:eastAsia="zh-CN"/>
                <w14:textFill>
                  <w14:solidFill>
                    <w14:schemeClr w14:val="tx1"/>
                  </w14:solidFill>
                </w14:textFill>
              </w:rPr>
              <w:t>一般，</w:t>
            </w:r>
            <w:r>
              <w:rPr>
                <w:rFonts w:hint="eastAsia" w:ascii="Times New Roman" w:hAnsi="Times New Roman" w:cs="宋体"/>
                <w:color w:val="000000" w:themeColor="text1"/>
                <w:szCs w:val="21"/>
                <w14:textFill>
                  <w14:solidFill>
                    <w14:schemeClr w14:val="tx1"/>
                  </w14:solidFill>
                </w14:textFill>
              </w:rPr>
              <w:t>加</w:t>
            </w:r>
            <w:r>
              <w:rPr>
                <w:rFonts w:hint="eastAsia" w:cs="宋体"/>
                <w:color w:val="000000" w:themeColor="text1"/>
                <w:szCs w:val="21"/>
                <w:lang w:val="en-US" w:eastAsia="zh-CN"/>
                <w14:textFill>
                  <w14:solidFill>
                    <w14:schemeClr w14:val="tx1"/>
                  </w14:solidFill>
                </w14:textFill>
              </w:rPr>
              <w:t>15</w:t>
            </w:r>
            <w:r>
              <w:rPr>
                <w:rFonts w:hint="eastAsia" w:ascii="Times New Roman" w:hAnsi="Times New Roman" w:cs="宋体"/>
                <w:color w:val="000000" w:themeColor="text1"/>
                <w:szCs w:val="21"/>
                <w14:textFill>
                  <w14:solidFill>
                    <w14:schemeClr w14:val="tx1"/>
                  </w14:solidFill>
                </w14:textFill>
              </w:rPr>
              <w:t>分；</w:t>
            </w:r>
          </w:p>
          <w:p w14:paraId="77816441">
            <w:pPr>
              <w:spacing w:line="240" w:lineRule="auto"/>
              <w:rPr>
                <w:rFonts w:hint="eastAsia" w:ascii="Times New Roman" w:hAnsi="Times New Roman" w:cs="宋体"/>
                <w:szCs w:val="21"/>
              </w:rPr>
            </w:pPr>
            <w:r>
              <w:rPr>
                <w:rFonts w:hint="eastAsia" w:ascii="Times New Roman" w:hAnsi="Times New Roman" w:cs="宋体"/>
                <w:color w:val="000000" w:themeColor="text1"/>
                <w:szCs w:val="21"/>
                <w14:textFill>
                  <w14:solidFill>
                    <w14:schemeClr w14:val="tx1"/>
                  </w14:solidFill>
                </w14:textFill>
              </w:rPr>
              <w:t>（4）评审为差：投标人的设计方案不完善，没有涵盖上述内容，没有针对性和可操作性，对每项内容的分析与把握不足，不加分。</w:t>
            </w:r>
            <w:r>
              <w:rPr>
                <w:rFonts w:hint="eastAsia" w:ascii="Times New Roman" w:hAnsi="Times New Roman" w:eastAsia="宋体" w:cs="Times New Roman"/>
                <w:szCs w:val="21"/>
                <w:highlight w:val="none"/>
              </w:rPr>
              <w:t>如果评审为差，要求专家书面说明理由，并记录在档。</w:t>
            </w:r>
          </w:p>
        </w:tc>
      </w:tr>
      <w:tr w14:paraId="5174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4A16288D">
            <w:pPr>
              <w:rPr>
                <w:rFonts w:hint="eastAsia" w:ascii="Times New Roman" w:hAnsi="Times New Roman" w:cs="宋体"/>
                <w:b/>
                <w:bCs/>
                <w:color w:val="0000FF"/>
                <w:sz w:val="21"/>
                <w:szCs w:val="21"/>
              </w:rPr>
            </w:pPr>
          </w:p>
        </w:tc>
        <w:tc>
          <w:tcPr>
            <w:tcW w:w="675" w:type="dxa"/>
            <w:vAlign w:val="center"/>
          </w:tcPr>
          <w:p w14:paraId="6D8D0666">
            <w:pPr>
              <w:wordWrap w:val="0"/>
              <w:jc w:val="center"/>
              <w:rPr>
                <w:rFonts w:hint="eastAsia" w:ascii="Times New Roman" w:hAnsi="Times New Roman" w:eastAsia="宋体" w:cs="宋体"/>
                <w:szCs w:val="21"/>
                <w:lang w:eastAsia="zh-CN"/>
              </w:rPr>
            </w:pPr>
            <w:r>
              <w:rPr>
                <w:rFonts w:hint="eastAsia"/>
                <w:szCs w:val="21"/>
                <w:lang w:val="en-US" w:eastAsia="zh-CN"/>
              </w:rPr>
              <w:t>4</w:t>
            </w:r>
          </w:p>
        </w:tc>
        <w:tc>
          <w:tcPr>
            <w:tcW w:w="2792" w:type="dxa"/>
            <w:vAlign w:val="center"/>
          </w:tcPr>
          <w:p w14:paraId="6D711C20">
            <w:pPr>
              <w:wordWrap w:val="0"/>
              <w:jc w:val="center"/>
              <w:rPr>
                <w:rFonts w:hint="eastAsia" w:ascii="Times New Roman" w:hAnsi="Times New Roman" w:cs="宋体"/>
                <w:szCs w:val="21"/>
              </w:rPr>
            </w:pPr>
            <w:r>
              <w:rPr>
                <w:rFonts w:hint="eastAsia" w:ascii="Times New Roman" w:hAnsi="Times New Roman" w:cs="宋体"/>
                <w:kern w:val="0"/>
                <w:szCs w:val="21"/>
              </w:rPr>
              <w:t>项目重点难点分析、应对措施及相关的合理化建议</w:t>
            </w:r>
          </w:p>
        </w:tc>
        <w:tc>
          <w:tcPr>
            <w:tcW w:w="776" w:type="dxa"/>
            <w:vAlign w:val="center"/>
          </w:tcPr>
          <w:p w14:paraId="62E6DA68">
            <w:pPr>
              <w:wordWrap w:val="0"/>
              <w:jc w:val="center"/>
              <w:rPr>
                <w:rFonts w:hint="eastAsia" w:ascii="Times New Roman" w:hAnsi="Times New Roman" w:eastAsia="宋体" w:cs="宋体"/>
                <w:szCs w:val="21"/>
                <w:lang w:eastAsia="zh-CN"/>
              </w:rPr>
            </w:pPr>
            <w:r>
              <w:rPr>
                <w:rFonts w:hint="eastAsia" w:ascii="Times New Roman" w:hAnsi="Times New Roman" w:cs="宋体"/>
                <w:szCs w:val="21"/>
              </w:rPr>
              <w:t>1</w:t>
            </w:r>
            <w:r>
              <w:rPr>
                <w:rFonts w:hint="eastAsia" w:ascii="Times New Roman" w:hAnsi="Times New Roman" w:cs="宋体"/>
                <w:szCs w:val="21"/>
                <w:lang w:val="en-US" w:eastAsia="zh-CN"/>
              </w:rPr>
              <w:t>0</w:t>
            </w:r>
          </w:p>
        </w:tc>
        <w:tc>
          <w:tcPr>
            <w:tcW w:w="4715" w:type="dxa"/>
            <w:vAlign w:val="center"/>
          </w:tcPr>
          <w:p w14:paraId="11675CC0">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（一）评分内容：</w:t>
            </w:r>
          </w:p>
          <w:p w14:paraId="75361519">
            <w:pPr>
              <w:widowControl/>
              <w:tabs>
                <w:tab w:val="left" w:pos="312"/>
              </w:tabs>
              <w:spacing w:line="240" w:lineRule="auto"/>
              <w:jc w:val="left"/>
              <w:rPr>
                <w:rFonts w:hint="eastAsia" w:ascii="Times New Roman" w:hAnsi="Times New Roman" w:cs="宋体"/>
                <w:bCs/>
                <w:szCs w:val="21"/>
              </w:rPr>
            </w:pPr>
            <w:r>
              <w:rPr>
                <w:rFonts w:hint="eastAsia" w:cs="宋体"/>
                <w:szCs w:val="21"/>
                <w:lang w:val="en-US" w:eastAsia="zh-CN"/>
              </w:rPr>
              <w:t>供应商根据对</w:t>
            </w:r>
            <w:r>
              <w:rPr>
                <w:rFonts w:hint="eastAsia" w:ascii="Times New Roman" w:hAnsi="Times New Roman" w:cs="宋体"/>
                <w:szCs w:val="21"/>
              </w:rPr>
              <w:t>新皇岗口岸设备购置及信息化项目</w:t>
            </w:r>
            <w:r>
              <w:rPr>
                <w:rFonts w:hint="eastAsia" w:ascii="Times New Roman" w:hAnsi="Times New Roman" w:cs="宋体"/>
                <w:szCs w:val="21"/>
                <w:lang w:val="en-US" w:eastAsia="zh-CN"/>
              </w:rPr>
              <w:t>重点难点及解决方法</w:t>
            </w:r>
            <w:r>
              <w:rPr>
                <w:rFonts w:hint="eastAsia" w:cs="宋体"/>
                <w:szCs w:val="21"/>
                <w:lang w:val="en-US" w:eastAsia="zh-CN"/>
              </w:rPr>
              <w:t>的</w:t>
            </w:r>
            <w:r>
              <w:rPr>
                <w:rFonts w:hint="eastAsia" w:ascii="Times New Roman" w:hAnsi="Times New Roman" w:cs="宋体"/>
                <w:bCs/>
                <w:szCs w:val="21"/>
              </w:rPr>
              <w:t>认识</w:t>
            </w:r>
            <w:r>
              <w:rPr>
                <w:rFonts w:hint="eastAsia" w:ascii="Times New Roman" w:hAnsi="Times New Roman" w:cs="宋体"/>
                <w:bCs/>
                <w:szCs w:val="21"/>
                <w:lang w:val="en-US" w:eastAsia="zh-CN"/>
              </w:rPr>
              <w:t>及</w:t>
            </w:r>
            <w:r>
              <w:rPr>
                <w:rFonts w:hint="eastAsia" w:ascii="Times New Roman" w:hAnsi="Times New Roman" w:cs="宋体"/>
                <w:bCs/>
                <w:szCs w:val="21"/>
              </w:rPr>
              <w:t>把握，</w:t>
            </w:r>
            <w:r>
              <w:rPr>
                <w:rFonts w:hint="eastAsia" w:cs="宋体"/>
                <w:bCs/>
                <w:szCs w:val="21"/>
                <w:lang w:val="en-US" w:eastAsia="zh-CN"/>
              </w:rPr>
              <w:t>提供</w:t>
            </w:r>
            <w:r>
              <w:rPr>
                <w:rFonts w:hint="eastAsia" w:ascii="Times New Roman" w:hAnsi="Times New Roman" w:cs="宋体"/>
                <w:bCs/>
                <w:szCs w:val="21"/>
              </w:rPr>
              <w:t>包括但不限于</w:t>
            </w:r>
            <w:r>
              <w:rPr>
                <w:rFonts w:hint="eastAsia" w:cs="宋体"/>
                <w:bCs/>
                <w:szCs w:val="21"/>
                <w:lang w:val="en-US" w:eastAsia="zh-CN"/>
              </w:rPr>
              <w:t>以下内容</w:t>
            </w:r>
            <w:r>
              <w:rPr>
                <w:rFonts w:hint="eastAsia" w:ascii="Times New Roman" w:hAnsi="Times New Roman" w:cs="宋体"/>
                <w:bCs/>
                <w:szCs w:val="21"/>
              </w:rPr>
              <w:t>：</w:t>
            </w:r>
          </w:p>
          <w:p w14:paraId="5CC727A1">
            <w:pPr>
              <w:pStyle w:val="79"/>
              <w:numPr>
                <w:ilvl w:val="0"/>
                <w:numId w:val="8"/>
              </w:numPr>
              <w:ind w:firstLineChars="0"/>
              <w:rPr>
                <w:rFonts w:hint="eastAsia" w:ascii="Times New Roman" w:hAnsi="Times New Roman" w:eastAsia="宋体" w:cs="宋体"/>
                <w:b w:val="0"/>
                <w:bCs/>
                <w:kern w:val="2"/>
                <w:sz w:val="21"/>
                <w:szCs w:val="21"/>
                <w:lang w:val="en-US" w:eastAsia="zh-CN" w:bidi="ar-SA"/>
              </w:rPr>
            </w:pPr>
            <w:r>
              <w:rPr>
                <w:rFonts w:hint="eastAsia" w:ascii="Times New Roman" w:hAnsi="Times New Roman" w:eastAsia="宋体" w:cs="宋体"/>
                <w:b w:val="0"/>
                <w:bCs/>
                <w:kern w:val="2"/>
                <w:sz w:val="21"/>
                <w:szCs w:val="21"/>
                <w:lang w:val="en-US" w:eastAsia="zh-CN" w:bidi="ar-SA"/>
              </w:rPr>
              <w:t>车辆查验“大一站式”模式下，海关和边检的业务异常情况</w:t>
            </w:r>
            <w:r>
              <w:rPr>
                <w:rFonts w:hint="eastAsia" w:ascii="Times New Roman" w:hAnsi="Times New Roman" w:cs="宋体"/>
                <w:b w:val="0"/>
                <w:bCs/>
                <w:kern w:val="2"/>
                <w:sz w:val="21"/>
                <w:szCs w:val="21"/>
                <w:lang w:val="en-US" w:eastAsia="zh-CN" w:bidi="ar-SA"/>
              </w:rPr>
              <w:t>及处理方式</w:t>
            </w:r>
            <w:r>
              <w:rPr>
                <w:rFonts w:hint="eastAsia" w:ascii="Times New Roman" w:hAnsi="Times New Roman" w:eastAsia="宋体" w:cs="宋体"/>
                <w:b w:val="0"/>
                <w:bCs/>
                <w:kern w:val="2"/>
                <w:sz w:val="21"/>
                <w:szCs w:val="21"/>
                <w:lang w:val="en-US" w:eastAsia="zh-CN" w:bidi="ar-SA"/>
              </w:rPr>
              <w:t>。</w:t>
            </w:r>
          </w:p>
          <w:p w14:paraId="07EF8E5B">
            <w:pPr>
              <w:pStyle w:val="79"/>
              <w:numPr>
                <w:ilvl w:val="0"/>
                <w:numId w:val="8"/>
              </w:numPr>
              <w:ind w:firstLineChars="0"/>
              <w:rPr>
                <w:rFonts w:hint="eastAsia" w:ascii="Times New Roman" w:hAnsi="Times New Roman" w:eastAsia="宋体" w:cs="宋体"/>
                <w:b w:val="0"/>
                <w:bCs/>
                <w:kern w:val="2"/>
                <w:sz w:val="21"/>
                <w:szCs w:val="21"/>
                <w:lang w:val="en-US" w:eastAsia="zh-CN" w:bidi="ar-SA"/>
              </w:rPr>
            </w:pPr>
            <w:r>
              <w:rPr>
                <w:rFonts w:hint="eastAsia" w:ascii="Times New Roman" w:hAnsi="Times New Roman" w:cs="宋体"/>
                <w:b w:val="0"/>
                <w:bCs/>
                <w:kern w:val="2"/>
                <w:sz w:val="21"/>
                <w:szCs w:val="21"/>
                <w:lang w:val="en-US" w:eastAsia="zh-CN" w:bidi="ar-SA"/>
              </w:rPr>
              <w:t>应对客流高峰情况下的</w:t>
            </w:r>
            <w:r>
              <w:rPr>
                <w:rFonts w:hint="eastAsia" w:ascii="Times New Roman" w:hAnsi="Times New Roman" w:eastAsia="宋体" w:cs="宋体"/>
                <w:b w:val="0"/>
                <w:bCs/>
                <w:kern w:val="2"/>
                <w:sz w:val="21"/>
                <w:szCs w:val="21"/>
                <w:lang w:val="en-US" w:eastAsia="zh-CN" w:bidi="ar-SA"/>
              </w:rPr>
              <w:t>旅检</w:t>
            </w:r>
            <w:r>
              <w:rPr>
                <w:rFonts w:hint="eastAsia" w:ascii="Times New Roman" w:hAnsi="Times New Roman" w:cs="宋体"/>
                <w:b w:val="0"/>
                <w:bCs/>
                <w:kern w:val="2"/>
                <w:sz w:val="21"/>
                <w:szCs w:val="21"/>
                <w:lang w:val="en-US" w:eastAsia="zh-CN" w:bidi="ar-SA"/>
              </w:rPr>
              <w:t>“</w:t>
            </w:r>
            <w:r>
              <w:rPr>
                <w:rFonts w:hint="eastAsia" w:ascii="Times New Roman" w:hAnsi="Times New Roman" w:eastAsia="宋体" w:cs="宋体"/>
                <w:b w:val="0"/>
                <w:bCs/>
                <w:kern w:val="2"/>
                <w:sz w:val="21"/>
                <w:szCs w:val="21"/>
                <w:lang w:val="en-US" w:eastAsia="zh-CN" w:bidi="ar-SA"/>
              </w:rPr>
              <w:t>双向通道</w:t>
            </w:r>
            <w:r>
              <w:rPr>
                <w:rFonts w:hint="eastAsia" w:ascii="Times New Roman" w:hAnsi="Times New Roman" w:cs="宋体"/>
                <w:b w:val="0"/>
                <w:bCs/>
                <w:kern w:val="2"/>
                <w:sz w:val="21"/>
                <w:szCs w:val="21"/>
                <w:lang w:val="en-US" w:eastAsia="zh-CN" w:bidi="ar-SA"/>
              </w:rPr>
              <w:t>”设计，包括涉及的设备方案和深港协同方案</w:t>
            </w:r>
            <w:r>
              <w:rPr>
                <w:rFonts w:hint="eastAsia" w:ascii="Times New Roman" w:hAnsi="Times New Roman" w:eastAsia="宋体" w:cs="宋体"/>
                <w:b w:val="0"/>
                <w:bCs/>
                <w:kern w:val="2"/>
                <w:sz w:val="21"/>
                <w:szCs w:val="21"/>
                <w:lang w:val="en-US" w:eastAsia="zh-CN" w:bidi="ar-SA"/>
              </w:rPr>
              <w:t>。</w:t>
            </w:r>
          </w:p>
          <w:p w14:paraId="2282A07A">
            <w:pPr>
              <w:pStyle w:val="79"/>
              <w:numPr>
                <w:ilvl w:val="0"/>
                <w:numId w:val="8"/>
              </w:numPr>
              <w:ind w:firstLineChars="0"/>
              <w:rPr>
                <w:rFonts w:hint="eastAsia" w:ascii="Times New Roman" w:hAnsi="Times New Roman" w:eastAsia="宋体" w:cs="宋体"/>
                <w:b w:val="0"/>
                <w:bCs/>
                <w:kern w:val="2"/>
                <w:sz w:val="21"/>
                <w:szCs w:val="21"/>
                <w:lang w:val="en-US" w:eastAsia="zh-CN" w:bidi="ar-SA"/>
              </w:rPr>
            </w:pPr>
            <w:r>
              <w:rPr>
                <w:rFonts w:hint="eastAsia" w:ascii="Times New Roman" w:hAnsi="Times New Roman"/>
                <w:szCs w:val="21"/>
                <w:lang w:val="en-US" w:eastAsia="zh-CN"/>
              </w:rPr>
              <w:t>为实现“一地两检”“合作查验”，深港</w:t>
            </w:r>
            <w:bookmarkStart w:id="13" w:name="OLE_LINK17"/>
            <w:r>
              <w:rPr>
                <w:rFonts w:hint="eastAsia" w:ascii="Times New Roman" w:hAnsi="Times New Roman"/>
                <w:szCs w:val="21"/>
                <w:lang w:val="en-US" w:eastAsia="zh-CN"/>
              </w:rPr>
              <w:t>需重点协调解决的信息化相关事项</w:t>
            </w:r>
            <w:bookmarkEnd w:id="13"/>
            <w:r>
              <w:rPr>
                <w:rFonts w:hint="eastAsia" w:ascii="Times New Roman" w:hAnsi="Times New Roman"/>
                <w:szCs w:val="21"/>
                <w:lang w:val="en-US" w:eastAsia="zh-CN"/>
              </w:rPr>
              <w:t>。</w:t>
            </w:r>
          </w:p>
          <w:p w14:paraId="2B39C14D">
            <w:pPr>
              <w:pStyle w:val="79"/>
              <w:numPr>
                <w:ilvl w:val="0"/>
                <w:numId w:val="8"/>
              </w:numPr>
              <w:ind w:firstLineChars="0"/>
              <w:rPr>
                <w:rFonts w:hint="eastAsia" w:ascii="Times New Roman" w:hAnsi="Times New Roman" w:eastAsia="宋体" w:cs="宋体"/>
                <w:b w:val="0"/>
                <w:bCs/>
                <w:kern w:val="2"/>
                <w:sz w:val="21"/>
                <w:szCs w:val="21"/>
                <w:lang w:val="en-US" w:eastAsia="zh-CN" w:bidi="ar-SA"/>
              </w:rPr>
            </w:pPr>
            <w:r>
              <w:rPr>
                <w:rFonts w:hint="eastAsia" w:ascii="Times New Roman" w:hAnsi="Times New Roman" w:cs="宋体"/>
                <w:szCs w:val="21"/>
                <w:lang w:val="en-US" w:eastAsia="zh-CN"/>
              </w:rPr>
              <w:t>本</w:t>
            </w:r>
            <w:r>
              <w:rPr>
                <w:rFonts w:hint="eastAsia" w:ascii="Times New Roman" w:hAnsi="Times New Roman" w:cs="宋体"/>
                <w:szCs w:val="21"/>
              </w:rPr>
              <w:t>项目</w:t>
            </w:r>
            <w:bookmarkStart w:id="14" w:name="OLE_LINK2"/>
            <w:r>
              <w:rPr>
                <w:rFonts w:hint="eastAsia" w:ascii="Times New Roman" w:hAnsi="Times New Roman" w:cs="宋体"/>
                <w:szCs w:val="21"/>
                <w:lang w:val="en-US" w:eastAsia="zh-CN"/>
              </w:rPr>
              <w:t>与新皇岗口岸联检大楼土建（智能化）项目协同实施，需重点关注的事项</w:t>
            </w:r>
            <w:bookmarkEnd w:id="14"/>
            <w:r>
              <w:rPr>
                <w:rFonts w:hint="eastAsia" w:ascii="Times New Roman" w:hAnsi="Times New Roman" w:cs="宋体"/>
                <w:szCs w:val="21"/>
                <w:lang w:val="en-US" w:eastAsia="zh-CN"/>
              </w:rPr>
              <w:t>。</w:t>
            </w:r>
          </w:p>
          <w:p w14:paraId="77E6C8E5">
            <w:pPr>
              <w:widowControl/>
              <w:spacing w:line="240" w:lineRule="auto"/>
              <w:jc w:val="left"/>
              <w:rPr>
                <w:rFonts w:hint="eastAsia" w:ascii="Times New Roman" w:hAnsi="Times New Roman" w:cs="宋体"/>
                <w:b/>
                <w:bCs w:val="0"/>
                <w:szCs w:val="21"/>
              </w:rPr>
            </w:pPr>
            <w:r>
              <w:rPr>
                <w:rFonts w:hint="eastAsia" w:ascii="Times New Roman" w:hAnsi="Times New Roman" w:eastAsia="宋体" w:cs="宋体"/>
                <w:b/>
                <w:bCs w:val="0"/>
                <w:kern w:val="2"/>
                <w:sz w:val="21"/>
                <w:szCs w:val="21"/>
                <w:lang w:val="en-US" w:eastAsia="zh-CN" w:bidi="ar-SA"/>
              </w:rPr>
              <w:t>（二）评分依据</w:t>
            </w:r>
            <w:r>
              <w:rPr>
                <w:rFonts w:hint="eastAsia" w:ascii="Times New Roman" w:hAnsi="Times New Roman" w:cs="宋体"/>
                <w:b/>
                <w:bCs w:val="0"/>
                <w:szCs w:val="21"/>
              </w:rPr>
              <w:t>：</w:t>
            </w:r>
          </w:p>
          <w:p w14:paraId="68F0334C">
            <w:pPr>
              <w:spacing w:line="240" w:lineRule="auto"/>
              <w:rPr>
                <w:rFonts w:hint="eastAsia" w:ascii="Times New Roman" w:hAnsi="Times New Roman" w:cs="宋体"/>
                <w:szCs w:val="21"/>
              </w:rPr>
            </w:pPr>
            <w:r>
              <w:rPr>
                <w:rFonts w:hint="eastAsia" w:ascii="Times New Roman" w:hAnsi="Times New Roman" w:cs="宋体"/>
                <w:szCs w:val="21"/>
              </w:rPr>
              <w:t>1、每提供上述1项内容得</w:t>
            </w:r>
            <w:r>
              <w:rPr>
                <w:rFonts w:hint="eastAsia" w:ascii="Times New Roman" w:hAnsi="Times New Roman" w:cs="宋体"/>
                <w:szCs w:val="21"/>
                <w:lang w:val="en-US" w:eastAsia="zh-CN"/>
              </w:rPr>
              <w:t>1</w:t>
            </w:r>
            <w:r>
              <w:rPr>
                <w:rFonts w:hint="eastAsia" w:cs="宋体"/>
                <w:szCs w:val="21"/>
                <w:lang w:val="en-US" w:eastAsia="zh-CN"/>
              </w:rPr>
              <w:t>5</w:t>
            </w:r>
            <w:r>
              <w:rPr>
                <w:rFonts w:hint="eastAsia" w:ascii="Times New Roman" w:hAnsi="Times New Roman" w:cs="宋体"/>
                <w:szCs w:val="21"/>
              </w:rPr>
              <w:t>分，最高得</w:t>
            </w:r>
            <w:r>
              <w:rPr>
                <w:rFonts w:hint="eastAsia" w:cs="宋体"/>
                <w:szCs w:val="21"/>
                <w:lang w:val="en-US" w:eastAsia="zh-CN"/>
              </w:rPr>
              <w:t>6</w:t>
            </w:r>
            <w:r>
              <w:rPr>
                <w:rFonts w:hint="eastAsia" w:ascii="Times New Roman" w:hAnsi="Times New Roman" w:cs="宋体"/>
                <w:szCs w:val="21"/>
              </w:rPr>
              <w:t>0分。</w:t>
            </w:r>
          </w:p>
          <w:p w14:paraId="170DC444">
            <w:pPr>
              <w:spacing w:line="240" w:lineRule="auto"/>
              <w:rPr>
                <w:rFonts w:hint="eastAsia" w:ascii="Times New Roman" w:hAnsi="Times New Roman" w:cs="宋体"/>
                <w:szCs w:val="21"/>
              </w:rPr>
            </w:pPr>
            <w:r>
              <w:rPr>
                <w:rFonts w:hint="eastAsia" w:ascii="Times New Roman" w:hAnsi="Times New Roman" w:cs="宋体"/>
                <w:szCs w:val="21"/>
              </w:rPr>
              <w:t>2、在此基础上，</w:t>
            </w:r>
            <w:r>
              <w:rPr>
                <w:rFonts w:hint="eastAsia" w:ascii="Times New Roman" w:hAnsi="Times New Roman" w:eastAsia="宋体" w:cs="Times New Roman"/>
                <w:szCs w:val="21"/>
                <w:highlight w:val="none"/>
              </w:rPr>
              <w:t>专家根据各供应商的具体响应内容按照量化的评审因素指标进一步评审</w:t>
            </w:r>
            <w:r>
              <w:rPr>
                <w:rFonts w:hint="eastAsia" w:ascii="Times New Roman" w:hAnsi="Times New Roman" w:cs="宋体"/>
                <w:szCs w:val="21"/>
              </w:rPr>
              <w:t>：</w:t>
            </w:r>
          </w:p>
          <w:p w14:paraId="40F9EF85">
            <w:pPr>
              <w:spacing w:line="240" w:lineRule="auto"/>
              <w:rPr>
                <w:rFonts w:hint="eastAsia" w:ascii="Times New Roman" w:hAnsi="Times New Roman" w:cs="宋体"/>
                <w:color w:val="auto"/>
                <w:szCs w:val="21"/>
              </w:rPr>
            </w:pPr>
            <w:r>
              <w:rPr>
                <w:rFonts w:hint="eastAsia" w:ascii="Times New Roman" w:hAnsi="Times New Roman" w:cs="宋体"/>
                <w:szCs w:val="21"/>
              </w:rPr>
              <w:t>（1）评审为优：项目的重点难点分析全面透彻</w:t>
            </w:r>
            <w:r>
              <w:rPr>
                <w:rFonts w:hint="eastAsia" w:ascii="Times New Roman" w:hAnsi="Times New Roman" w:cs="宋体"/>
                <w:szCs w:val="21"/>
                <w:lang w:eastAsia="zh-CN"/>
              </w:rPr>
              <w:t>：</w:t>
            </w:r>
            <w:r>
              <w:rPr>
                <w:rFonts w:hint="eastAsia" w:ascii="Times New Roman" w:hAnsi="Times New Roman" w:cs="宋体"/>
                <w:szCs w:val="21"/>
                <w:lang w:val="en-US" w:eastAsia="zh-CN"/>
              </w:rPr>
              <w:t>车辆查验中</w:t>
            </w:r>
            <w:r>
              <w:rPr>
                <w:rFonts w:hint="eastAsia" w:ascii="Times New Roman" w:hAnsi="Times New Roman" w:cs="宋体"/>
                <w:szCs w:val="21"/>
              </w:rPr>
              <w:t>海关和边检的业务异常情况解决方案合理</w:t>
            </w:r>
            <w:bookmarkStart w:id="15" w:name="OLE_LINK18"/>
            <w:r>
              <w:rPr>
                <w:rFonts w:hint="eastAsia" w:ascii="Times New Roman" w:hAnsi="Times New Roman" w:cs="宋体"/>
                <w:szCs w:val="21"/>
                <w:lang w:eastAsia="zh-CN"/>
              </w:rPr>
              <w:t>（</w:t>
            </w:r>
            <w:r>
              <w:rPr>
                <w:rFonts w:hint="eastAsia" w:ascii="Times New Roman" w:hAnsi="Times New Roman" w:cs="宋体"/>
                <w:szCs w:val="21"/>
                <w:lang w:val="en-US" w:eastAsia="zh-CN"/>
              </w:rPr>
              <w:t>附异常情况及处理罗列表格</w:t>
            </w:r>
            <w:r>
              <w:rPr>
                <w:rFonts w:hint="eastAsia" w:ascii="Times New Roman" w:hAnsi="Times New Roman" w:cs="宋体"/>
                <w:szCs w:val="21"/>
                <w:lang w:eastAsia="zh-CN"/>
              </w:rPr>
              <w:t>）</w:t>
            </w:r>
            <w:bookmarkEnd w:id="15"/>
            <w:r>
              <w:rPr>
                <w:rFonts w:hint="eastAsia" w:ascii="Times New Roman" w:hAnsi="Times New Roman" w:cs="宋体"/>
                <w:szCs w:val="21"/>
                <w:lang w:eastAsia="zh-CN"/>
              </w:rPr>
              <w:t>；双向通道方案设计</w:t>
            </w:r>
            <w:r>
              <w:rPr>
                <w:rFonts w:hint="eastAsia" w:ascii="Times New Roman" w:hAnsi="Times New Roman" w:cs="宋体"/>
                <w:szCs w:val="21"/>
                <w:lang w:val="en-US" w:eastAsia="zh-CN"/>
              </w:rPr>
              <w:t>合理</w:t>
            </w:r>
            <w:r>
              <w:rPr>
                <w:rFonts w:hint="eastAsia" w:ascii="Times New Roman" w:hAnsi="Times New Roman" w:cs="宋体"/>
                <w:szCs w:val="21"/>
                <w:lang w:eastAsia="zh-CN"/>
              </w:rPr>
              <w:t>（</w:t>
            </w:r>
            <w:r>
              <w:rPr>
                <w:rFonts w:hint="eastAsia" w:ascii="Times New Roman" w:hAnsi="Times New Roman" w:cs="宋体"/>
                <w:szCs w:val="21"/>
                <w:lang w:val="en-US" w:eastAsia="zh-CN"/>
              </w:rPr>
              <w:t>附“双向通道”涉及设备清单</w:t>
            </w:r>
            <w:r>
              <w:rPr>
                <w:rFonts w:hint="eastAsia" w:ascii="Times New Roman" w:hAnsi="Times New Roman" w:cs="宋体"/>
                <w:szCs w:val="21"/>
                <w:lang w:eastAsia="zh-CN"/>
              </w:rPr>
              <w:t>）</w:t>
            </w:r>
            <w:r>
              <w:rPr>
                <w:rFonts w:hint="eastAsia" w:ascii="Times New Roman" w:hAnsi="Times New Roman" w:cs="宋体"/>
                <w:szCs w:val="21"/>
                <w:lang w:val="en-US" w:eastAsia="zh-CN"/>
              </w:rPr>
              <w:t>；深港</w:t>
            </w:r>
            <w:r>
              <w:rPr>
                <w:rFonts w:hint="eastAsia"/>
                <w:szCs w:val="21"/>
                <w:lang w:val="en-US" w:eastAsia="zh-CN"/>
              </w:rPr>
              <w:t>需重点协调解决的信息化事项</w:t>
            </w:r>
            <w:r>
              <w:rPr>
                <w:rFonts w:hint="eastAsia" w:ascii="Times New Roman" w:hAnsi="Times New Roman"/>
                <w:szCs w:val="21"/>
                <w:lang w:val="en-US" w:eastAsia="zh-CN"/>
              </w:rPr>
              <w:t>、</w:t>
            </w:r>
            <w:r>
              <w:rPr>
                <w:rFonts w:hint="eastAsia" w:ascii="Times New Roman" w:hAnsi="Times New Roman" w:cs="宋体"/>
                <w:szCs w:val="21"/>
                <w:lang w:val="en-US" w:eastAsia="zh-CN"/>
              </w:rPr>
              <w:t>与土建（智能化）项目协同重点事项</w:t>
            </w:r>
            <w:r>
              <w:rPr>
                <w:rFonts w:hint="eastAsia"/>
                <w:szCs w:val="21"/>
                <w:lang w:val="en-US" w:eastAsia="zh-CN"/>
              </w:rPr>
              <w:t>梳理全面。</w:t>
            </w:r>
            <w:r>
              <w:rPr>
                <w:rFonts w:hint="eastAsia" w:ascii="Times New Roman" w:hAnsi="Times New Roman" w:cs="宋体"/>
                <w:szCs w:val="21"/>
              </w:rPr>
              <w:t>能对每项</w:t>
            </w:r>
            <w:r>
              <w:rPr>
                <w:rFonts w:hint="eastAsia" w:ascii="Times New Roman" w:hAnsi="Times New Roman" w:cs="宋体"/>
                <w:color w:val="auto"/>
                <w:szCs w:val="21"/>
              </w:rPr>
              <w:t>重点难点提出具体</w:t>
            </w:r>
            <w:r>
              <w:rPr>
                <w:rFonts w:hint="eastAsia" w:ascii="Times New Roman" w:hAnsi="Times New Roman" w:cs="宋体"/>
                <w:color w:val="auto"/>
                <w:szCs w:val="21"/>
                <w:lang w:val="en-US" w:eastAsia="zh-CN"/>
              </w:rPr>
              <w:t>可行</w:t>
            </w:r>
            <w:r>
              <w:rPr>
                <w:rFonts w:hint="eastAsia" w:ascii="Times New Roman" w:hAnsi="Times New Roman" w:cs="宋体"/>
                <w:color w:val="auto"/>
                <w:szCs w:val="21"/>
              </w:rPr>
              <w:t>的应对措施和合理化建议；加</w:t>
            </w:r>
            <w:r>
              <w:rPr>
                <w:rFonts w:hint="eastAsia" w:cs="宋体"/>
                <w:color w:val="auto"/>
                <w:szCs w:val="21"/>
                <w:lang w:val="en-US" w:eastAsia="zh-CN"/>
              </w:rPr>
              <w:t>4</w:t>
            </w:r>
            <w:r>
              <w:rPr>
                <w:rFonts w:hint="eastAsia" w:ascii="Times New Roman" w:hAnsi="Times New Roman" w:cs="宋体"/>
                <w:color w:val="auto"/>
                <w:szCs w:val="21"/>
              </w:rPr>
              <w:t>0分；</w:t>
            </w:r>
          </w:p>
          <w:p w14:paraId="134AC735">
            <w:pPr>
              <w:spacing w:line="240" w:lineRule="auto"/>
              <w:rPr>
                <w:rFonts w:hint="eastAsia" w:ascii="Times New Roman" w:hAnsi="Times New Roman" w:cs="宋体"/>
                <w:color w:val="auto"/>
                <w:szCs w:val="21"/>
              </w:rPr>
            </w:pPr>
            <w:r>
              <w:rPr>
                <w:rFonts w:hint="eastAsia" w:ascii="Times New Roman" w:hAnsi="Times New Roman" w:cs="宋体"/>
                <w:color w:val="auto"/>
                <w:szCs w:val="21"/>
              </w:rPr>
              <w:t>（2）评审为良：项目的重点难点分析较为全面，并能对每项重点难点提出</w:t>
            </w:r>
            <w:r>
              <w:rPr>
                <w:rFonts w:hint="eastAsia" w:ascii="Times New Roman" w:hAnsi="Times New Roman" w:cs="宋体"/>
                <w:color w:val="auto"/>
                <w:szCs w:val="21"/>
                <w:lang w:val="en-US" w:eastAsia="zh-CN"/>
              </w:rPr>
              <w:t>较为可行</w:t>
            </w:r>
            <w:r>
              <w:rPr>
                <w:rFonts w:hint="eastAsia" w:ascii="Times New Roman" w:hAnsi="Times New Roman" w:cs="宋体"/>
                <w:color w:val="auto"/>
                <w:szCs w:val="21"/>
              </w:rPr>
              <w:t>的应对措施和合理化建议</w:t>
            </w:r>
            <w:r>
              <w:rPr>
                <w:rFonts w:hint="eastAsia" w:ascii="Times New Roman" w:hAnsi="Times New Roman" w:cs="宋体"/>
                <w:color w:val="auto"/>
                <w:szCs w:val="21"/>
                <w:lang w:val="en-US" w:eastAsia="zh-CN"/>
              </w:rPr>
              <w:t>；</w:t>
            </w:r>
            <w:r>
              <w:rPr>
                <w:rFonts w:hint="eastAsia" w:ascii="Times New Roman" w:hAnsi="Times New Roman" w:cs="宋体"/>
                <w:color w:val="auto"/>
                <w:szCs w:val="21"/>
              </w:rPr>
              <w:t>加</w:t>
            </w:r>
            <w:r>
              <w:rPr>
                <w:rFonts w:hint="eastAsia" w:cs="宋体"/>
                <w:color w:val="auto"/>
                <w:szCs w:val="21"/>
                <w:lang w:val="en-US" w:eastAsia="zh-CN"/>
              </w:rPr>
              <w:t>2</w:t>
            </w:r>
            <w:r>
              <w:rPr>
                <w:rFonts w:hint="eastAsia" w:ascii="Times New Roman" w:hAnsi="Times New Roman" w:cs="宋体"/>
                <w:color w:val="auto"/>
                <w:szCs w:val="21"/>
              </w:rPr>
              <w:t>0分；</w:t>
            </w:r>
          </w:p>
          <w:p w14:paraId="04C6E3B8">
            <w:pPr>
              <w:spacing w:line="240" w:lineRule="auto"/>
              <w:rPr>
                <w:rFonts w:hint="eastAsia" w:ascii="Times New Roman" w:hAnsi="Times New Roman" w:cs="宋体"/>
                <w:color w:val="auto"/>
                <w:szCs w:val="21"/>
              </w:rPr>
            </w:pPr>
            <w:r>
              <w:rPr>
                <w:rFonts w:hint="eastAsia" w:ascii="Times New Roman" w:hAnsi="Times New Roman" w:cs="宋体"/>
                <w:color w:val="auto"/>
                <w:szCs w:val="21"/>
              </w:rPr>
              <w:t>（3）评审为中：项目的重点难点分析一般，对每项重点难点提出的应对措施和合理化建议一般</w:t>
            </w:r>
            <w:r>
              <w:rPr>
                <w:rFonts w:hint="eastAsia" w:ascii="Times New Roman" w:hAnsi="Times New Roman" w:cs="宋体"/>
                <w:color w:val="auto"/>
                <w:szCs w:val="21"/>
                <w:lang w:val="en-US" w:eastAsia="zh-CN"/>
              </w:rPr>
              <w:t>；</w:t>
            </w:r>
            <w:r>
              <w:rPr>
                <w:rFonts w:hint="eastAsia" w:ascii="Times New Roman" w:hAnsi="Times New Roman" w:cs="宋体"/>
                <w:color w:val="auto"/>
                <w:szCs w:val="21"/>
              </w:rPr>
              <w:t>加</w:t>
            </w:r>
            <w:r>
              <w:rPr>
                <w:rFonts w:hint="eastAsia" w:cs="宋体"/>
                <w:color w:val="auto"/>
                <w:szCs w:val="21"/>
                <w:lang w:val="en-US" w:eastAsia="zh-CN"/>
              </w:rPr>
              <w:t>1</w:t>
            </w:r>
            <w:r>
              <w:rPr>
                <w:rFonts w:hint="eastAsia" w:ascii="Times New Roman" w:hAnsi="Times New Roman" w:cs="宋体"/>
                <w:color w:val="auto"/>
                <w:szCs w:val="21"/>
              </w:rPr>
              <w:t>0分；</w:t>
            </w:r>
          </w:p>
          <w:p w14:paraId="231CC516">
            <w:pPr>
              <w:spacing w:line="240" w:lineRule="auto"/>
              <w:rPr>
                <w:rFonts w:hint="eastAsia" w:ascii="Times New Roman" w:hAnsi="Times New Roman" w:cs="宋体"/>
                <w:szCs w:val="21"/>
              </w:rPr>
            </w:pPr>
            <w:r>
              <w:rPr>
                <w:rFonts w:hint="eastAsia" w:ascii="Times New Roman" w:hAnsi="Times New Roman" w:cs="宋体"/>
                <w:szCs w:val="21"/>
              </w:rPr>
              <w:t>（4）评审为差：项目的重点难点分析不足，对每项重点难点没有提出应对措施和合理化建议，不加分。</w:t>
            </w:r>
            <w:r>
              <w:rPr>
                <w:rFonts w:hint="eastAsia" w:ascii="Times New Roman" w:hAnsi="Times New Roman" w:eastAsia="宋体" w:cs="Times New Roman"/>
                <w:szCs w:val="21"/>
                <w:highlight w:val="none"/>
              </w:rPr>
              <w:t>如果评审为差，要求专家书面说明理由，并记录在档。</w:t>
            </w:r>
          </w:p>
        </w:tc>
      </w:tr>
      <w:tr w14:paraId="1137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6E2F48CA">
            <w:pPr>
              <w:rPr>
                <w:rFonts w:hint="eastAsia" w:ascii="Times New Roman" w:hAnsi="Times New Roman" w:cs="宋体"/>
                <w:b/>
                <w:bCs/>
                <w:color w:val="0000FF"/>
                <w:sz w:val="21"/>
                <w:szCs w:val="21"/>
              </w:rPr>
            </w:pPr>
          </w:p>
        </w:tc>
        <w:tc>
          <w:tcPr>
            <w:tcW w:w="675" w:type="dxa"/>
            <w:vAlign w:val="center"/>
          </w:tcPr>
          <w:p w14:paraId="205AC63B">
            <w:pPr>
              <w:wordWrap w:val="0"/>
              <w:jc w:val="center"/>
              <w:rPr>
                <w:rFonts w:hint="eastAsia" w:ascii="Times New Roman" w:hAnsi="Times New Roman" w:eastAsia="宋体"/>
                <w:szCs w:val="21"/>
                <w:lang w:val="en-US" w:eastAsia="zh-CN"/>
              </w:rPr>
            </w:pPr>
            <w:r>
              <w:rPr>
                <w:rFonts w:hint="eastAsia"/>
                <w:szCs w:val="21"/>
                <w:lang w:val="en-US" w:eastAsia="zh-CN"/>
              </w:rPr>
              <w:t>5</w:t>
            </w:r>
          </w:p>
        </w:tc>
        <w:tc>
          <w:tcPr>
            <w:tcW w:w="2792" w:type="dxa"/>
            <w:vAlign w:val="center"/>
          </w:tcPr>
          <w:p w14:paraId="74B0286A">
            <w:pPr>
              <w:wordWrap w:val="0"/>
              <w:jc w:val="center"/>
              <w:rPr>
                <w:rFonts w:hint="eastAsia" w:ascii="Times New Roman" w:hAnsi="Times New Roman" w:cs="宋体"/>
                <w:szCs w:val="21"/>
              </w:rPr>
            </w:pPr>
            <w:r>
              <w:rPr>
                <w:rFonts w:hint="eastAsia" w:ascii="Times New Roman" w:hAnsi="Times New Roman" w:cs="宋体"/>
                <w:szCs w:val="21"/>
              </w:rPr>
              <w:t>咨询设计工作实施方案</w:t>
            </w:r>
          </w:p>
        </w:tc>
        <w:tc>
          <w:tcPr>
            <w:tcW w:w="776" w:type="dxa"/>
            <w:vAlign w:val="center"/>
          </w:tcPr>
          <w:p w14:paraId="18F1E2E5">
            <w:pPr>
              <w:wordWrap w:val="0"/>
              <w:jc w:val="center"/>
              <w:rPr>
                <w:rFonts w:hint="eastAsia" w:ascii="Times New Roman" w:hAnsi="Times New Roman" w:eastAsia="宋体" w:cs="宋体"/>
                <w:szCs w:val="21"/>
                <w:lang w:val="en-US" w:eastAsia="zh-CN"/>
              </w:rPr>
            </w:pPr>
            <w:r>
              <w:rPr>
                <w:rFonts w:hint="eastAsia" w:cs="宋体"/>
                <w:szCs w:val="21"/>
                <w:lang w:val="en-US" w:eastAsia="zh-CN"/>
              </w:rPr>
              <w:t>1</w:t>
            </w:r>
          </w:p>
        </w:tc>
        <w:tc>
          <w:tcPr>
            <w:tcW w:w="4715" w:type="dxa"/>
          </w:tcPr>
          <w:p w14:paraId="3A8DC02F">
            <w:pPr>
              <w:widowControl/>
              <w:spacing w:line="240" w:lineRule="auto"/>
              <w:rPr>
                <w:rFonts w:hint="eastAsia" w:ascii="Times New Roman" w:hAnsi="Times New Roman" w:cs="宋体"/>
                <w:b/>
                <w:bCs/>
                <w:szCs w:val="21"/>
              </w:rPr>
            </w:pPr>
            <w:r>
              <w:rPr>
                <w:rFonts w:hint="eastAsia" w:ascii="Times New Roman" w:hAnsi="Times New Roman" w:cs="宋体"/>
                <w:b/>
                <w:bCs/>
                <w:szCs w:val="21"/>
              </w:rPr>
              <w:t>（一）评</w:t>
            </w:r>
            <w:r>
              <w:rPr>
                <w:rFonts w:hint="eastAsia" w:ascii="Times New Roman" w:hAnsi="Times New Roman" w:cs="宋体"/>
                <w:b/>
                <w:bCs/>
                <w:szCs w:val="21"/>
                <w:lang w:val="en-US" w:eastAsia="zh-CN"/>
              </w:rPr>
              <w:t>分</w:t>
            </w:r>
            <w:r>
              <w:rPr>
                <w:rFonts w:hint="eastAsia" w:ascii="Times New Roman" w:hAnsi="Times New Roman" w:cs="宋体"/>
                <w:b/>
                <w:bCs/>
                <w:szCs w:val="21"/>
              </w:rPr>
              <w:t>内容：</w:t>
            </w:r>
          </w:p>
          <w:p w14:paraId="1F691C71">
            <w:pPr>
              <w:widowControl/>
              <w:spacing w:line="240" w:lineRule="auto"/>
              <w:rPr>
                <w:rFonts w:hint="eastAsia" w:ascii="Times New Roman" w:hAnsi="Times New Roman" w:cs="宋体"/>
                <w:szCs w:val="21"/>
              </w:rPr>
            </w:pPr>
            <w:r>
              <w:rPr>
                <w:rFonts w:hint="eastAsia" w:cs="宋体"/>
                <w:szCs w:val="21"/>
                <w:lang w:val="en-US" w:eastAsia="zh-CN"/>
              </w:rPr>
              <w:t>供应商</w:t>
            </w:r>
            <w:r>
              <w:rPr>
                <w:rFonts w:hint="eastAsia" w:ascii="Times New Roman" w:hAnsi="Times New Roman" w:cs="宋体"/>
                <w:szCs w:val="21"/>
              </w:rPr>
              <w:t>针对项目需求开展咨询</w:t>
            </w:r>
            <w:r>
              <w:rPr>
                <w:rFonts w:hint="eastAsia" w:ascii="Times New Roman" w:hAnsi="Times New Roman" w:cs="宋体"/>
                <w:szCs w:val="21"/>
                <w:lang w:val="en-US" w:eastAsia="zh-CN"/>
              </w:rPr>
              <w:t>设计</w:t>
            </w:r>
            <w:r>
              <w:rPr>
                <w:rFonts w:hint="eastAsia" w:ascii="Times New Roman" w:hAnsi="Times New Roman" w:cs="宋体"/>
                <w:szCs w:val="21"/>
              </w:rPr>
              <w:t>服务工作，要求</w:t>
            </w:r>
            <w:r>
              <w:rPr>
                <w:rFonts w:hint="eastAsia" w:ascii="Times New Roman" w:hAnsi="Times New Roman" w:cs="宋体"/>
                <w:bCs/>
                <w:szCs w:val="21"/>
              </w:rPr>
              <w:t>包括但不限于</w:t>
            </w:r>
            <w:r>
              <w:rPr>
                <w:rFonts w:hint="eastAsia" w:cs="宋体"/>
                <w:bCs/>
                <w:szCs w:val="21"/>
                <w:lang w:val="en-US" w:eastAsia="zh-CN"/>
              </w:rPr>
              <w:t>以下内容</w:t>
            </w:r>
            <w:r>
              <w:rPr>
                <w:rFonts w:hint="eastAsia" w:ascii="Times New Roman" w:hAnsi="Times New Roman" w:cs="宋体"/>
                <w:szCs w:val="21"/>
              </w:rPr>
              <w:t>：</w:t>
            </w:r>
          </w:p>
          <w:p w14:paraId="57B83814">
            <w:pPr>
              <w:widowControl/>
              <w:spacing w:line="240" w:lineRule="auto"/>
              <w:rPr>
                <w:rFonts w:hint="eastAsia" w:ascii="Times New Roman" w:hAnsi="Times New Roman" w:cs="宋体"/>
                <w:szCs w:val="21"/>
              </w:rPr>
            </w:pPr>
            <w:r>
              <w:rPr>
                <w:rFonts w:hint="eastAsia" w:ascii="Times New Roman" w:hAnsi="Times New Roman" w:cs="宋体"/>
                <w:szCs w:val="21"/>
              </w:rPr>
              <w:t>1</w:t>
            </w:r>
            <w:r>
              <w:rPr>
                <w:rFonts w:hint="eastAsia" w:ascii="Times New Roman" w:hAnsi="Times New Roman" w:cs="宋体"/>
                <w:szCs w:val="21"/>
                <w:lang w:eastAsia="zh-CN"/>
              </w:rPr>
              <w:t>、</w:t>
            </w:r>
            <w:r>
              <w:rPr>
                <w:rFonts w:hint="eastAsia" w:ascii="Times New Roman" w:hAnsi="Times New Roman" w:cs="宋体"/>
                <w:szCs w:val="21"/>
              </w:rPr>
              <w:t>开展项目实施工作，制定实施计划、工作措施。</w:t>
            </w:r>
          </w:p>
          <w:p w14:paraId="3C87521B">
            <w:pPr>
              <w:widowControl/>
              <w:spacing w:line="240" w:lineRule="auto"/>
              <w:rPr>
                <w:rFonts w:hint="eastAsia" w:ascii="Times New Roman" w:hAnsi="Times New Roman" w:cs="宋体"/>
                <w:szCs w:val="21"/>
              </w:rPr>
            </w:pPr>
            <w:r>
              <w:rPr>
                <w:rFonts w:hint="eastAsia" w:ascii="Times New Roman" w:hAnsi="Times New Roman" w:cs="宋体"/>
                <w:szCs w:val="21"/>
              </w:rPr>
              <w:t>2</w:t>
            </w:r>
            <w:r>
              <w:rPr>
                <w:rFonts w:hint="eastAsia" w:ascii="Times New Roman" w:hAnsi="Times New Roman" w:cs="宋体"/>
                <w:szCs w:val="21"/>
                <w:lang w:eastAsia="zh-CN"/>
              </w:rPr>
              <w:t>、</w:t>
            </w:r>
            <w:r>
              <w:rPr>
                <w:rFonts w:hint="eastAsia" w:ascii="Times New Roman" w:hAnsi="Times New Roman" w:cs="宋体"/>
                <w:szCs w:val="21"/>
              </w:rPr>
              <w:t>制定项目管理方案，包括</w:t>
            </w:r>
            <w:r>
              <w:rPr>
                <w:rFonts w:hint="eastAsia" w:ascii="Times New Roman" w:hAnsi="Times New Roman" w:cs="宋体"/>
                <w:bCs/>
                <w:szCs w:val="21"/>
              </w:rPr>
              <w:t>但不限于</w:t>
            </w:r>
            <w:r>
              <w:rPr>
                <w:rFonts w:hint="eastAsia" w:ascii="Times New Roman" w:hAnsi="Times New Roman" w:cs="宋体"/>
                <w:szCs w:val="21"/>
              </w:rPr>
              <w:t>：组织管理、沟通管理、文档管理。</w:t>
            </w:r>
          </w:p>
          <w:p w14:paraId="51871FE6">
            <w:pPr>
              <w:widowControl/>
              <w:spacing w:line="240" w:lineRule="auto"/>
              <w:rPr>
                <w:rFonts w:hint="eastAsia" w:ascii="Times New Roman" w:hAnsi="Times New Roman" w:cs="宋体"/>
                <w:szCs w:val="21"/>
              </w:rPr>
            </w:pPr>
            <w:r>
              <w:rPr>
                <w:rFonts w:hint="eastAsia" w:ascii="Times New Roman" w:hAnsi="Times New Roman" w:cs="宋体"/>
                <w:szCs w:val="21"/>
              </w:rPr>
              <w:t>3</w:t>
            </w:r>
            <w:r>
              <w:rPr>
                <w:rFonts w:hint="eastAsia" w:ascii="Times New Roman" w:hAnsi="Times New Roman" w:cs="宋体"/>
                <w:szCs w:val="21"/>
                <w:lang w:eastAsia="zh-CN"/>
              </w:rPr>
              <w:t>、</w:t>
            </w:r>
            <w:r>
              <w:rPr>
                <w:rFonts w:hint="eastAsia" w:ascii="Times New Roman" w:hAnsi="Times New Roman" w:cs="宋体"/>
                <w:szCs w:val="21"/>
              </w:rPr>
              <w:t>具有咨询方法论，建立咨询服务体系、咨询服务知识库、标准咨询服务流程。</w:t>
            </w:r>
          </w:p>
          <w:p w14:paraId="02D12E03">
            <w:pPr>
              <w:widowControl/>
              <w:spacing w:line="240" w:lineRule="auto"/>
              <w:rPr>
                <w:rFonts w:hint="eastAsia" w:ascii="Times New Roman" w:hAnsi="Times New Roman" w:eastAsia="宋体" w:cs="宋体"/>
                <w:szCs w:val="21"/>
                <w:lang w:val="en-US" w:eastAsia="zh-CN"/>
              </w:rPr>
            </w:pPr>
            <w:r>
              <w:rPr>
                <w:rFonts w:hint="eastAsia" w:ascii="Times New Roman" w:hAnsi="Times New Roman" w:cs="宋体"/>
                <w:szCs w:val="21"/>
                <w:lang w:val="en-US" w:eastAsia="zh-CN"/>
              </w:rPr>
              <w:t>4、针对本项目含有港方建设内容的特殊性，制定与香港各相关单位沟通、推进港方部分设计的专项实施方案。</w:t>
            </w:r>
          </w:p>
          <w:p w14:paraId="32CF20D2">
            <w:pPr>
              <w:widowControl/>
              <w:spacing w:line="240" w:lineRule="auto"/>
              <w:rPr>
                <w:rFonts w:hint="eastAsia" w:ascii="Times New Roman" w:hAnsi="Times New Roman" w:cs="宋体"/>
                <w:szCs w:val="21"/>
              </w:rPr>
            </w:pPr>
            <w:r>
              <w:rPr>
                <w:rFonts w:hint="eastAsia" w:ascii="Times New Roman" w:hAnsi="Times New Roman" w:cs="宋体"/>
                <w:b/>
                <w:bCs/>
                <w:szCs w:val="21"/>
              </w:rPr>
              <w:t>（</w:t>
            </w:r>
            <w:r>
              <w:rPr>
                <w:rFonts w:hint="eastAsia" w:cs="宋体"/>
                <w:b/>
                <w:bCs/>
                <w:szCs w:val="21"/>
                <w:lang w:val="en-US" w:eastAsia="zh-CN"/>
              </w:rPr>
              <w:t>二</w:t>
            </w:r>
            <w:r>
              <w:rPr>
                <w:rFonts w:hint="eastAsia" w:ascii="Times New Roman" w:hAnsi="Times New Roman" w:cs="宋体"/>
                <w:b/>
                <w:bCs/>
                <w:szCs w:val="21"/>
              </w:rPr>
              <w:t>）评</w:t>
            </w:r>
            <w:r>
              <w:rPr>
                <w:rFonts w:hint="eastAsia" w:ascii="Times New Roman" w:hAnsi="Times New Roman" w:cs="宋体"/>
                <w:b/>
                <w:bCs/>
                <w:szCs w:val="21"/>
                <w:lang w:val="en-US" w:eastAsia="zh-CN"/>
              </w:rPr>
              <w:t>分</w:t>
            </w:r>
            <w:r>
              <w:rPr>
                <w:rFonts w:hint="eastAsia" w:ascii="Times New Roman" w:hAnsi="Times New Roman" w:cs="宋体"/>
                <w:b/>
                <w:bCs/>
                <w:szCs w:val="21"/>
              </w:rPr>
              <w:t>依据：</w:t>
            </w:r>
          </w:p>
          <w:p w14:paraId="3156307F">
            <w:pPr>
              <w:widowControl/>
              <w:spacing w:line="240" w:lineRule="auto"/>
              <w:rPr>
                <w:rFonts w:hint="eastAsia" w:ascii="Times New Roman" w:hAnsi="Times New Roman" w:cs="宋体"/>
                <w:szCs w:val="21"/>
              </w:rPr>
            </w:pPr>
            <w:r>
              <w:rPr>
                <w:rFonts w:hint="eastAsia" w:ascii="Times New Roman" w:hAnsi="Times New Roman" w:cs="宋体"/>
                <w:szCs w:val="21"/>
              </w:rPr>
              <w:t>考察以上</w:t>
            </w:r>
            <w:r>
              <w:rPr>
                <w:rFonts w:hint="eastAsia" w:ascii="Times New Roman" w:hAnsi="Times New Roman" w:cs="宋体"/>
                <w:szCs w:val="21"/>
                <w:lang w:val="en-US" w:eastAsia="zh-CN"/>
              </w:rPr>
              <w:t>四</w:t>
            </w:r>
            <w:r>
              <w:rPr>
                <w:rFonts w:hint="eastAsia" w:ascii="Times New Roman" w:hAnsi="Times New Roman" w:cs="宋体"/>
                <w:szCs w:val="21"/>
              </w:rPr>
              <w:t>点内容</w:t>
            </w:r>
          </w:p>
          <w:p w14:paraId="5DED31B6">
            <w:pPr>
              <w:widowControl/>
              <w:spacing w:line="240" w:lineRule="auto"/>
              <w:rPr>
                <w:rFonts w:hint="eastAsia" w:ascii="Times New Roman" w:hAnsi="Times New Roman" w:cs="宋体"/>
                <w:szCs w:val="21"/>
              </w:rPr>
            </w:pPr>
            <w:r>
              <w:rPr>
                <w:rFonts w:hint="eastAsia" w:ascii="Times New Roman" w:hAnsi="Times New Roman" w:cs="宋体"/>
                <w:szCs w:val="21"/>
              </w:rPr>
              <w:t>（1）满足以上任意</w:t>
            </w:r>
            <w:r>
              <w:rPr>
                <w:rFonts w:hint="eastAsia" w:ascii="Times New Roman" w:hAnsi="Times New Roman" w:cs="宋体"/>
                <w:szCs w:val="21"/>
                <w:lang w:val="en-US" w:eastAsia="zh-CN"/>
              </w:rPr>
              <w:t>四</w:t>
            </w:r>
            <w:r>
              <w:rPr>
                <w:rFonts w:hint="eastAsia" w:ascii="Times New Roman" w:hAnsi="Times New Roman" w:cs="宋体"/>
                <w:szCs w:val="21"/>
              </w:rPr>
              <w:t>点得</w:t>
            </w:r>
            <w:r>
              <w:rPr>
                <w:rFonts w:hint="eastAsia" w:cs="宋体"/>
                <w:szCs w:val="21"/>
                <w:lang w:val="en-US" w:eastAsia="zh-CN"/>
              </w:rPr>
              <w:t>8</w:t>
            </w:r>
            <w:r>
              <w:rPr>
                <w:rFonts w:hint="eastAsia" w:ascii="Times New Roman" w:hAnsi="Times New Roman" w:cs="宋体"/>
                <w:szCs w:val="21"/>
              </w:rPr>
              <w:t>0分；</w:t>
            </w:r>
          </w:p>
          <w:p w14:paraId="69E7CC44">
            <w:pPr>
              <w:widowControl/>
              <w:spacing w:line="240" w:lineRule="auto"/>
              <w:rPr>
                <w:rFonts w:hint="eastAsia" w:ascii="Times New Roman" w:hAnsi="Times New Roman" w:cs="宋体"/>
                <w:szCs w:val="21"/>
              </w:rPr>
            </w:pPr>
            <w:r>
              <w:rPr>
                <w:rFonts w:hint="eastAsia" w:ascii="Times New Roman" w:hAnsi="Times New Roman" w:cs="宋体"/>
                <w:szCs w:val="21"/>
              </w:rPr>
              <w:t>（2）满足以上任意</w:t>
            </w:r>
            <w:r>
              <w:rPr>
                <w:rFonts w:hint="eastAsia" w:ascii="Times New Roman" w:hAnsi="Times New Roman" w:cs="宋体"/>
                <w:szCs w:val="21"/>
                <w:lang w:val="en-US" w:eastAsia="zh-CN"/>
              </w:rPr>
              <w:t>三</w:t>
            </w:r>
            <w:r>
              <w:rPr>
                <w:rFonts w:hint="eastAsia" w:ascii="Times New Roman" w:hAnsi="Times New Roman" w:cs="宋体"/>
                <w:szCs w:val="21"/>
              </w:rPr>
              <w:t>点得</w:t>
            </w:r>
            <w:r>
              <w:rPr>
                <w:rFonts w:hint="eastAsia" w:cs="宋体"/>
                <w:szCs w:val="21"/>
                <w:lang w:val="en-US" w:eastAsia="zh-CN"/>
              </w:rPr>
              <w:t>60</w:t>
            </w:r>
            <w:r>
              <w:rPr>
                <w:rFonts w:hint="eastAsia" w:ascii="Times New Roman" w:hAnsi="Times New Roman" w:cs="宋体"/>
                <w:szCs w:val="21"/>
              </w:rPr>
              <w:t>分；</w:t>
            </w:r>
          </w:p>
          <w:p w14:paraId="3C7D9800">
            <w:pPr>
              <w:widowControl/>
              <w:spacing w:line="240" w:lineRule="auto"/>
              <w:rPr>
                <w:rFonts w:hint="eastAsia" w:ascii="Times New Roman" w:hAnsi="Times New Roman" w:cs="宋体"/>
                <w:szCs w:val="21"/>
              </w:rPr>
            </w:pPr>
            <w:bookmarkStart w:id="16" w:name="OLE_LINK19"/>
            <w:r>
              <w:rPr>
                <w:rFonts w:hint="eastAsia" w:ascii="Times New Roman" w:hAnsi="Times New Roman" w:cs="宋体"/>
                <w:szCs w:val="21"/>
              </w:rPr>
              <w:t>（3）满足以上任意</w:t>
            </w:r>
            <w:r>
              <w:rPr>
                <w:rFonts w:hint="eastAsia" w:ascii="Times New Roman" w:hAnsi="Times New Roman" w:cs="宋体"/>
                <w:szCs w:val="21"/>
                <w:lang w:val="en-US" w:eastAsia="zh-CN"/>
              </w:rPr>
              <w:t>二</w:t>
            </w:r>
            <w:r>
              <w:rPr>
                <w:rFonts w:hint="eastAsia" w:ascii="Times New Roman" w:hAnsi="Times New Roman" w:cs="宋体"/>
                <w:szCs w:val="21"/>
              </w:rPr>
              <w:t>点得</w:t>
            </w:r>
            <w:r>
              <w:rPr>
                <w:rFonts w:hint="eastAsia" w:cs="宋体"/>
                <w:szCs w:val="21"/>
                <w:lang w:val="en-US" w:eastAsia="zh-CN"/>
              </w:rPr>
              <w:t>4</w:t>
            </w:r>
            <w:r>
              <w:rPr>
                <w:rFonts w:hint="eastAsia" w:ascii="Times New Roman" w:hAnsi="Times New Roman" w:cs="宋体"/>
                <w:szCs w:val="21"/>
              </w:rPr>
              <w:t>0分；</w:t>
            </w:r>
          </w:p>
          <w:bookmarkEnd w:id="16"/>
          <w:p w14:paraId="0FF57C4E">
            <w:pPr>
              <w:widowControl/>
              <w:spacing w:line="240" w:lineRule="auto"/>
              <w:rPr>
                <w:rFonts w:hint="eastAsia" w:ascii="Times New Roman" w:hAnsi="Times New Roman" w:cs="宋体"/>
                <w:szCs w:val="21"/>
              </w:rPr>
            </w:pPr>
            <w:r>
              <w:rPr>
                <w:rFonts w:hint="eastAsia" w:ascii="Times New Roman" w:hAnsi="Times New Roman" w:cs="宋体"/>
                <w:szCs w:val="21"/>
              </w:rPr>
              <w:t>（</w:t>
            </w:r>
            <w:r>
              <w:rPr>
                <w:rFonts w:hint="eastAsia" w:ascii="Times New Roman" w:hAnsi="Times New Roman" w:cs="宋体"/>
                <w:szCs w:val="21"/>
                <w:lang w:val="en-US" w:eastAsia="zh-CN"/>
              </w:rPr>
              <w:t>4</w:t>
            </w:r>
            <w:r>
              <w:rPr>
                <w:rFonts w:hint="eastAsia" w:ascii="Times New Roman" w:hAnsi="Times New Roman" w:cs="宋体"/>
                <w:szCs w:val="21"/>
              </w:rPr>
              <w:t>）满足以上任意</w:t>
            </w:r>
            <w:r>
              <w:rPr>
                <w:rFonts w:hint="eastAsia" w:cs="宋体"/>
                <w:szCs w:val="21"/>
                <w:lang w:val="en-US" w:eastAsia="zh-CN"/>
              </w:rPr>
              <w:t>一</w:t>
            </w:r>
            <w:r>
              <w:rPr>
                <w:rFonts w:hint="eastAsia" w:ascii="Times New Roman" w:hAnsi="Times New Roman" w:cs="宋体"/>
                <w:szCs w:val="21"/>
              </w:rPr>
              <w:t>点得</w:t>
            </w:r>
            <w:r>
              <w:rPr>
                <w:rFonts w:hint="eastAsia" w:ascii="Times New Roman" w:hAnsi="Times New Roman" w:cs="宋体"/>
                <w:szCs w:val="21"/>
                <w:lang w:val="en-US" w:eastAsia="zh-CN"/>
              </w:rPr>
              <w:t>15</w:t>
            </w:r>
            <w:r>
              <w:rPr>
                <w:rFonts w:hint="eastAsia" w:ascii="Times New Roman" w:hAnsi="Times New Roman" w:cs="宋体"/>
                <w:szCs w:val="21"/>
              </w:rPr>
              <w:t>分；</w:t>
            </w:r>
          </w:p>
          <w:p w14:paraId="6BC39015">
            <w:pPr>
              <w:widowControl/>
              <w:spacing w:line="240" w:lineRule="auto"/>
              <w:rPr>
                <w:rFonts w:hint="eastAsia" w:ascii="Times New Roman" w:hAnsi="Times New Roman" w:cs="宋体"/>
                <w:szCs w:val="21"/>
              </w:rPr>
            </w:pPr>
            <w:r>
              <w:rPr>
                <w:rFonts w:hint="eastAsia" w:ascii="Times New Roman" w:hAnsi="Times New Roman" w:cs="宋体"/>
                <w:szCs w:val="21"/>
              </w:rPr>
              <w:t>（</w:t>
            </w:r>
            <w:r>
              <w:rPr>
                <w:rFonts w:hint="eastAsia" w:ascii="Times New Roman" w:hAnsi="Times New Roman" w:cs="宋体"/>
                <w:szCs w:val="21"/>
                <w:lang w:val="en-US" w:eastAsia="zh-CN"/>
              </w:rPr>
              <w:t>5</w:t>
            </w:r>
            <w:r>
              <w:rPr>
                <w:rFonts w:hint="eastAsia" w:ascii="Times New Roman" w:hAnsi="Times New Roman" w:cs="宋体"/>
                <w:szCs w:val="21"/>
              </w:rPr>
              <w:t>）未满足不得分。</w:t>
            </w:r>
          </w:p>
          <w:p w14:paraId="4E4B6907">
            <w:pPr>
              <w:widowControl/>
              <w:spacing w:line="240" w:lineRule="auto"/>
              <w:rPr>
                <w:rFonts w:hint="eastAsia" w:ascii="Times New Roman" w:hAnsi="Times New Roman" w:cs="宋体"/>
                <w:szCs w:val="21"/>
              </w:rPr>
            </w:pPr>
            <w:r>
              <w:rPr>
                <w:rFonts w:hint="eastAsia" w:ascii="Times New Roman" w:hAnsi="Times New Roman" w:cs="宋体"/>
                <w:szCs w:val="21"/>
              </w:rPr>
              <w:t>在此基础上，专家根据各供应商的具体响应内容</w:t>
            </w:r>
            <w:r>
              <w:rPr>
                <w:rFonts w:hint="eastAsia" w:ascii="Times New Roman" w:hAnsi="Times New Roman" w:eastAsia="宋体" w:cs="Times New Roman"/>
                <w:szCs w:val="21"/>
                <w:highlight w:val="none"/>
              </w:rPr>
              <w:t>按照量化的评审因素指标进一步评审</w:t>
            </w:r>
            <w:r>
              <w:rPr>
                <w:rFonts w:hint="eastAsia" w:ascii="Times New Roman" w:hAnsi="Times New Roman" w:cs="宋体"/>
                <w:szCs w:val="21"/>
              </w:rPr>
              <w:t>。</w:t>
            </w:r>
          </w:p>
          <w:p w14:paraId="5EEDD338">
            <w:pPr>
              <w:widowControl/>
              <w:spacing w:line="240" w:lineRule="auto"/>
              <w:rPr>
                <w:rFonts w:hint="eastAsia" w:ascii="Times New Roman" w:hAnsi="Times New Roman" w:cs="宋体"/>
                <w:szCs w:val="21"/>
              </w:rPr>
            </w:pPr>
            <w:r>
              <w:rPr>
                <w:rFonts w:hint="eastAsia" w:ascii="Times New Roman" w:hAnsi="Times New Roman" w:cs="宋体"/>
                <w:szCs w:val="21"/>
              </w:rPr>
              <w:t>1）评审为优：实施方案完善，针对性强、科学合理、可操作性强，对每项内容有详细的分析与把握，加</w:t>
            </w:r>
            <w:r>
              <w:rPr>
                <w:rFonts w:hint="eastAsia" w:cs="宋体"/>
                <w:szCs w:val="21"/>
                <w:lang w:val="en-US" w:eastAsia="zh-CN"/>
              </w:rPr>
              <w:t>2</w:t>
            </w:r>
            <w:r>
              <w:rPr>
                <w:rFonts w:hint="eastAsia" w:ascii="Times New Roman" w:hAnsi="Times New Roman" w:cs="宋体"/>
                <w:szCs w:val="21"/>
              </w:rPr>
              <w:t>0分；</w:t>
            </w:r>
          </w:p>
          <w:p w14:paraId="6B5D6006">
            <w:pPr>
              <w:widowControl/>
              <w:spacing w:line="240" w:lineRule="auto"/>
              <w:rPr>
                <w:rFonts w:hint="eastAsia" w:ascii="Times New Roman" w:hAnsi="Times New Roman" w:cs="宋体"/>
                <w:szCs w:val="21"/>
              </w:rPr>
            </w:pPr>
            <w:r>
              <w:rPr>
                <w:rFonts w:hint="eastAsia" w:ascii="Times New Roman" w:hAnsi="Times New Roman" w:cs="宋体"/>
                <w:szCs w:val="21"/>
              </w:rPr>
              <w:t>2）评审为良：实施方案较完善，针对性较强、可操作性较强，对每项内容有比较详细的分析与把握，加</w:t>
            </w:r>
            <w:r>
              <w:rPr>
                <w:rFonts w:hint="eastAsia" w:cs="宋体"/>
                <w:szCs w:val="21"/>
                <w:lang w:val="en-US" w:eastAsia="zh-CN"/>
              </w:rPr>
              <w:t>10</w:t>
            </w:r>
            <w:r>
              <w:rPr>
                <w:rFonts w:hint="eastAsia" w:ascii="Times New Roman" w:hAnsi="Times New Roman" w:cs="宋体"/>
                <w:szCs w:val="21"/>
              </w:rPr>
              <w:t>分；</w:t>
            </w:r>
          </w:p>
          <w:p w14:paraId="7035F42A">
            <w:pPr>
              <w:widowControl/>
              <w:spacing w:line="240" w:lineRule="auto"/>
              <w:rPr>
                <w:rFonts w:hint="eastAsia" w:ascii="Times New Roman" w:hAnsi="Times New Roman" w:cs="宋体"/>
                <w:szCs w:val="21"/>
              </w:rPr>
            </w:pPr>
            <w:r>
              <w:rPr>
                <w:rFonts w:hint="eastAsia" w:ascii="Times New Roman" w:hAnsi="Times New Roman" w:cs="宋体"/>
                <w:szCs w:val="21"/>
              </w:rPr>
              <w:t>3）评审为中：实施方案不完善，针对性不强、可操作性不强，对每项内容的分析与把握一般，加</w:t>
            </w:r>
            <w:r>
              <w:rPr>
                <w:rFonts w:hint="eastAsia" w:cs="宋体"/>
                <w:szCs w:val="21"/>
                <w:lang w:val="en-US" w:eastAsia="zh-CN"/>
              </w:rPr>
              <w:t>5</w:t>
            </w:r>
            <w:r>
              <w:rPr>
                <w:rFonts w:hint="eastAsia" w:ascii="Times New Roman" w:hAnsi="Times New Roman" w:cs="宋体"/>
                <w:szCs w:val="21"/>
              </w:rPr>
              <w:t>分；</w:t>
            </w:r>
          </w:p>
          <w:p w14:paraId="6F7E3584">
            <w:pPr>
              <w:widowControl/>
              <w:spacing w:line="240" w:lineRule="auto"/>
              <w:rPr>
                <w:rFonts w:hint="eastAsia" w:ascii="Times New Roman" w:hAnsi="Times New Roman" w:cs="宋体"/>
                <w:szCs w:val="21"/>
              </w:rPr>
            </w:pPr>
            <w:r>
              <w:rPr>
                <w:rFonts w:hint="eastAsia" w:ascii="Times New Roman" w:hAnsi="Times New Roman" w:cs="宋体"/>
                <w:szCs w:val="21"/>
              </w:rPr>
              <w:t>4）评审为差：实施方案不完善，没有针对性和可操作性，对每项内容的分析与把握不足，不加分。</w:t>
            </w:r>
            <w:r>
              <w:rPr>
                <w:rFonts w:hint="eastAsia" w:ascii="Times New Roman" w:hAnsi="Times New Roman" w:eastAsia="宋体" w:cs="Times New Roman"/>
                <w:szCs w:val="21"/>
                <w:highlight w:val="none"/>
              </w:rPr>
              <w:t>如果评审为差，要求专家书面说明理由，并记录在档。</w:t>
            </w:r>
          </w:p>
        </w:tc>
      </w:tr>
      <w:tr w14:paraId="1EA9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1F12F843">
            <w:pPr>
              <w:rPr>
                <w:rFonts w:hint="eastAsia" w:ascii="Times New Roman" w:hAnsi="Times New Roman" w:cs="宋体"/>
                <w:b/>
                <w:bCs/>
                <w:color w:val="0000FF"/>
                <w:sz w:val="21"/>
                <w:szCs w:val="21"/>
              </w:rPr>
            </w:pPr>
          </w:p>
        </w:tc>
        <w:tc>
          <w:tcPr>
            <w:tcW w:w="675" w:type="dxa"/>
            <w:vAlign w:val="center"/>
          </w:tcPr>
          <w:p w14:paraId="1CF4ACFB">
            <w:pPr>
              <w:wordWrap w:val="0"/>
              <w:jc w:val="center"/>
              <w:rPr>
                <w:rFonts w:hint="eastAsia" w:ascii="Times New Roman" w:hAnsi="Times New Roman" w:eastAsia="宋体" w:cs="宋体"/>
                <w:szCs w:val="21"/>
                <w:lang w:eastAsia="zh-CN"/>
              </w:rPr>
            </w:pPr>
            <w:r>
              <w:rPr>
                <w:rFonts w:hint="eastAsia"/>
                <w:szCs w:val="21"/>
                <w:lang w:val="en-US" w:eastAsia="zh-CN"/>
              </w:rPr>
              <w:t>6</w:t>
            </w:r>
          </w:p>
        </w:tc>
        <w:tc>
          <w:tcPr>
            <w:tcW w:w="2792" w:type="dxa"/>
            <w:vAlign w:val="center"/>
          </w:tcPr>
          <w:p w14:paraId="54C4EF31">
            <w:pPr>
              <w:wordWrap w:val="0"/>
              <w:jc w:val="center"/>
              <w:rPr>
                <w:rFonts w:hint="eastAsia" w:ascii="Times New Roman" w:hAnsi="Times New Roman" w:cs="宋体"/>
                <w:szCs w:val="21"/>
              </w:rPr>
            </w:pPr>
            <w:r>
              <w:rPr>
                <w:rFonts w:hint="eastAsia" w:ascii="Times New Roman" w:hAnsi="Times New Roman" w:cs="宋体"/>
                <w:szCs w:val="21"/>
              </w:rPr>
              <w:t>质量（完成时间、安全、环保）保障措施及方案</w:t>
            </w:r>
          </w:p>
        </w:tc>
        <w:tc>
          <w:tcPr>
            <w:tcW w:w="776" w:type="dxa"/>
            <w:vAlign w:val="center"/>
          </w:tcPr>
          <w:p w14:paraId="7B027528">
            <w:pPr>
              <w:wordWrap w:val="0"/>
              <w:jc w:val="center"/>
              <w:rPr>
                <w:rFonts w:hint="eastAsia" w:ascii="Times New Roman" w:hAnsi="Times New Roman" w:eastAsia="宋体" w:cs="宋体"/>
                <w:szCs w:val="21"/>
                <w:lang w:eastAsia="zh-CN"/>
              </w:rPr>
            </w:pPr>
            <w:r>
              <w:rPr>
                <w:rFonts w:hint="eastAsia" w:cs="宋体"/>
                <w:szCs w:val="21"/>
                <w:lang w:val="en-US" w:eastAsia="zh-CN"/>
              </w:rPr>
              <w:t>2</w:t>
            </w:r>
          </w:p>
        </w:tc>
        <w:tc>
          <w:tcPr>
            <w:tcW w:w="4715" w:type="dxa"/>
          </w:tcPr>
          <w:p w14:paraId="4C4BCC5D">
            <w:pPr>
              <w:widowControl/>
              <w:spacing w:line="240" w:lineRule="auto"/>
              <w:rPr>
                <w:rFonts w:hint="eastAsia" w:ascii="Times New Roman" w:hAnsi="Times New Roman" w:cs="宋体"/>
                <w:b/>
                <w:bCs/>
                <w:szCs w:val="21"/>
              </w:rPr>
            </w:pPr>
            <w:r>
              <w:rPr>
                <w:rFonts w:hint="eastAsia" w:ascii="Times New Roman" w:hAnsi="Times New Roman" w:cs="宋体"/>
                <w:b/>
                <w:bCs/>
                <w:szCs w:val="21"/>
              </w:rPr>
              <w:t>（一）评分内容：</w:t>
            </w:r>
          </w:p>
          <w:p w14:paraId="7B8F28A2">
            <w:pPr>
              <w:widowControl/>
              <w:spacing w:line="240" w:lineRule="auto"/>
              <w:rPr>
                <w:rFonts w:hint="eastAsia" w:ascii="Times New Roman" w:hAnsi="Times New Roman" w:cs="宋体"/>
                <w:szCs w:val="21"/>
              </w:rPr>
            </w:pPr>
            <w:r>
              <w:rPr>
                <w:rFonts w:hint="eastAsia" w:cs="宋体"/>
                <w:szCs w:val="21"/>
                <w:lang w:val="en-US" w:eastAsia="zh-CN"/>
              </w:rPr>
              <w:t>供应商</w:t>
            </w:r>
            <w:r>
              <w:rPr>
                <w:rFonts w:hint="eastAsia" w:ascii="Times New Roman" w:hAnsi="Times New Roman" w:cs="宋体"/>
                <w:szCs w:val="21"/>
              </w:rPr>
              <w:t>提供咨询服务质量保障措施及方案，内容包括</w:t>
            </w:r>
            <w:r>
              <w:rPr>
                <w:rFonts w:hint="eastAsia" w:ascii="Times New Roman" w:hAnsi="Times New Roman" w:cs="宋体"/>
                <w:bCs/>
                <w:szCs w:val="21"/>
              </w:rPr>
              <w:t>但不限于</w:t>
            </w:r>
            <w:r>
              <w:rPr>
                <w:rFonts w:hint="eastAsia" w:ascii="Times New Roman" w:hAnsi="Times New Roman" w:cs="宋体"/>
                <w:szCs w:val="21"/>
              </w:rPr>
              <w:t>：</w:t>
            </w:r>
          </w:p>
          <w:p w14:paraId="512B45AD">
            <w:pPr>
              <w:widowControl/>
              <w:spacing w:line="240" w:lineRule="auto"/>
              <w:rPr>
                <w:rFonts w:hint="eastAsia" w:ascii="Times New Roman" w:hAnsi="Times New Roman" w:cs="宋体"/>
                <w:szCs w:val="21"/>
              </w:rPr>
            </w:pPr>
            <w:r>
              <w:rPr>
                <w:rFonts w:hint="eastAsia" w:ascii="Times New Roman" w:hAnsi="Times New Roman" w:cs="宋体"/>
                <w:szCs w:val="21"/>
              </w:rPr>
              <w:t>1、服务质量体系；</w:t>
            </w:r>
          </w:p>
          <w:p w14:paraId="29257D51">
            <w:pPr>
              <w:widowControl/>
              <w:spacing w:line="240" w:lineRule="auto"/>
              <w:rPr>
                <w:rFonts w:hint="eastAsia" w:ascii="Times New Roman" w:hAnsi="Times New Roman" w:cs="宋体"/>
                <w:szCs w:val="21"/>
              </w:rPr>
            </w:pPr>
            <w:r>
              <w:rPr>
                <w:rFonts w:hint="eastAsia" w:ascii="Times New Roman" w:hAnsi="Times New Roman" w:cs="宋体"/>
                <w:szCs w:val="21"/>
              </w:rPr>
              <w:t>2、服务质量控制；</w:t>
            </w:r>
          </w:p>
          <w:p w14:paraId="29AF7D06">
            <w:pPr>
              <w:widowControl/>
              <w:spacing w:line="240" w:lineRule="auto"/>
              <w:rPr>
                <w:rFonts w:hint="eastAsia" w:ascii="Times New Roman" w:hAnsi="Times New Roman" w:cs="宋体"/>
                <w:szCs w:val="21"/>
              </w:rPr>
            </w:pPr>
            <w:r>
              <w:rPr>
                <w:rFonts w:hint="eastAsia" w:ascii="Times New Roman" w:hAnsi="Times New Roman" w:cs="宋体"/>
                <w:szCs w:val="21"/>
              </w:rPr>
              <w:t>3、服务过程风险分析与控制。</w:t>
            </w:r>
          </w:p>
          <w:p w14:paraId="6C8A225E">
            <w:pPr>
              <w:widowControl/>
              <w:spacing w:line="240" w:lineRule="auto"/>
              <w:rPr>
                <w:rFonts w:hint="eastAsia" w:ascii="Times New Roman" w:hAnsi="Times New Roman" w:cs="宋体"/>
                <w:b/>
                <w:bCs/>
                <w:szCs w:val="21"/>
              </w:rPr>
            </w:pPr>
            <w:r>
              <w:rPr>
                <w:rFonts w:hint="eastAsia" w:ascii="Times New Roman" w:hAnsi="Times New Roman" w:cs="宋体"/>
                <w:b/>
                <w:bCs/>
                <w:szCs w:val="21"/>
              </w:rPr>
              <w:t>（二）评分依据：</w:t>
            </w:r>
          </w:p>
          <w:p w14:paraId="519E443D">
            <w:pPr>
              <w:spacing w:line="240" w:lineRule="auto"/>
              <w:rPr>
                <w:rFonts w:hint="eastAsia" w:ascii="Times New Roman" w:hAnsi="Times New Roman" w:cs="宋体"/>
                <w:szCs w:val="21"/>
              </w:rPr>
            </w:pPr>
            <w:r>
              <w:rPr>
                <w:rFonts w:hint="eastAsia" w:ascii="Times New Roman" w:hAnsi="Times New Roman" w:cs="宋体"/>
                <w:szCs w:val="21"/>
              </w:rPr>
              <w:t>1、每提供上述1项内容得2</w:t>
            </w:r>
            <w:r>
              <w:rPr>
                <w:rFonts w:hint="eastAsia" w:cs="宋体"/>
                <w:szCs w:val="21"/>
                <w:lang w:val="en-US" w:eastAsia="zh-CN"/>
              </w:rPr>
              <w:t>5</w:t>
            </w:r>
            <w:r>
              <w:rPr>
                <w:rFonts w:hint="eastAsia" w:ascii="Times New Roman" w:hAnsi="Times New Roman" w:cs="宋体"/>
                <w:szCs w:val="21"/>
              </w:rPr>
              <w:t>分，最高得</w:t>
            </w:r>
            <w:r>
              <w:rPr>
                <w:rFonts w:hint="eastAsia" w:cs="宋体"/>
                <w:szCs w:val="21"/>
                <w:lang w:val="en-US" w:eastAsia="zh-CN"/>
              </w:rPr>
              <w:t>75</w:t>
            </w:r>
            <w:r>
              <w:rPr>
                <w:rFonts w:hint="eastAsia" w:ascii="Times New Roman" w:hAnsi="Times New Roman" w:cs="宋体"/>
                <w:szCs w:val="21"/>
              </w:rPr>
              <w:t>分。</w:t>
            </w:r>
          </w:p>
          <w:p w14:paraId="4CF2223D">
            <w:pPr>
              <w:spacing w:line="240" w:lineRule="auto"/>
              <w:rPr>
                <w:rFonts w:hint="eastAsia" w:ascii="Times New Roman" w:hAnsi="Times New Roman" w:cs="宋体"/>
                <w:szCs w:val="21"/>
              </w:rPr>
            </w:pPr>
            <w:r>
              <w:rPr>
                <w:rFonts w:hint="eastAsia" w:ascii="Times New Roman" w:hAnsi="Times New Roman" w:cs="宋体"/>
                <w:szCs w:val="21"/>
              </w:rPr>
              <w:t>2、在此基础上，</w:t>
            </w:r>
            <w:r>
              <w:rPr>
                <w:rFonts w:hint="eastAsia" w:ascii="Times New Roman" w:hAnsi="Times New Roman" w:eastAsia="宋体" w:cs="Times New Roman"/>
                <w:szCs w:val="21"/>
                <w:highlight w:val="none"/>
              </w:rPr>
              <w:t>专家根据各供应商的具体响应内容按照量化的评审因素指标进一步评审</w:t>
            </w:r>
            <w:r>
              <w:rPr>
                <w:rFonts w:hint="eastAsia" w:ascii="Times New Roman" w:hAnsi="Times New Roman" w:cs="宋体"/>
                <w:szCs w:val="21"/>
              </w:rPr>
              <w:t>：</w:t>
            </w:r>
          </w:p>
          <w:p w14:paraId="3DC5C216">
            <w:pPr>
              <w:spacing w:line="240" w:lineRule="auto"/>
              <w:rPr>
                <w:rFonts w:hint="eastAsia" w:ascii="Times New Roman" w:hAnsi="Times New Roman" w:cs="宋体"/>
                <w:szCs w:val="21"/>
              </w:rPr>
            </w:pPr>
            <w:r>
              <w:rPr>
                <w:rFonts w:hint="eastAsia" w:ascii="Times New Roman" w:hAnsi="Times New Roman" w:cs="宋体"/>
                <w:szCs w:val="21"/>
              </w:rPr>
              <w:t>（1）评审为优：质量保障措施方案完善，内容详实，措施得当，加</w:t>
            </w:r>
            <w:r>
              <w:rPr>
                <w:rFonts w:hint="eastAsia" w:cs="宋体"/>
                <w:szCs w:val="21"/>
                <w:lang w:val="en-US" w:eastAsia="zh-CN"/>
              </w:rPr>
              <w:t>25</w:t>
            </w:r>
            <w:r>
              <w:rPr>
                <w:rFonts w:hint="eastAsia" w:ascii="Times New Roman" w:hAnsi="Times New Roman" w:cs="宋体"/>
                <w:szCs w:val="21"/>
              </w:rPr>
              <w:t>分；</w:t>
            </w:r>
          </w:p>
          <w:p w14:paraId="46084F99">
            <w:pPr>
              <w:spacing w:line="240" w:lineRule="auto"/>
              <w:rPr>
                <w:rFonts w:hint="eastAsia" w:ascii="Times New Roman" w:hAnsi="Times New Roman" w:cs="宋体"/>
                <w:szCs w:val="21"/>
              </w:rPr>
            </w:pPr>
            <w:r>
              <w:rPr>
                <w:rFonts w:hint="eastAsia" w:ascii="Times New Roman" w:hAnsi="Times New Roman" w:cs="宋体"/>
                <w:szCs w:val="21"/>
              </w:rPr>
              <w:t>（2）评审为良：质量保障措施方案较完善，内容较详实，措施较得当，加</w:t>
            </w:r>
            <w:r>
              <w:rPr>
                <w:rFonts w:hint="eastAsia" w:cs="宋体"/>
                <w:szCs w:val="21"/>
                <w:lang w:val="en-US" w:eastAsia="zh-CN"/>
              </w:rPr>
              <w:t>15</w:t>
            </w:r>
            <w:r>
              <w:rPr>
                <w:rFonts w:hint="eastAsia" w:ascii="Times New Roman" w:hAnsi="Times New Roman" w:cs="宋体"/>
                <w:szCs w:val="21"/>
              </w:rPr>
              <w:t>分；</w:t>
            </w:r>
          </w:p>
          <w:p w14:paraId="3A18A34A">
            <w:pPr>
              <w:spacing w:line="240" w:lineRule="auto"/>
              <w:rPr>
                <w:rFonts w:hint="eastAsia" w:ascii="Times New Roman" w:hAnsi="Times New Roman" w:cs="宋体"/>
                <w:szCs w:val="21"/>
              </w:rPr>
            </w:pPr>
            <w:r>
              <w:rPr>
                <w:rFonts w:hint="eastAsia" w:ascii="Times New Roman" w:hAnsi="Times New Roman" w:cs="宋体"/>
                <w:szCs w:val="21"/>
              </w:rPr>
              <w:t>（3）评审为中：质量保障措施方案一般，内容一般，措施一般，加</w:t>
            </w:r>
            <w:r>
              <w:rPr>
                <w:rFonts w:hint="eastAsia" w:cs="宋体"/>
                <w:szCs w:val="21"/>
                <w:lang w:val="en-US" w:eastAsia="zh-CN"/>
              </w:rPr>
              <w:t>5</w:t>
            </w:r>
            <w:r>
              <w:rPr>
                <w:rFonts w:hint="eastAsia" w:ascii="Times New Roman" w:hAnsi="Times New Roman" w:cs="宋体"/>
                <w:szCs w:val="21"/>
              </w:rPr>
              <w:t>分；</w:t>
            </w:r>
          </w:p>
          <w:p w14:paraId="0F6F93FD">
            <w:pPr>
              <w:spacing w:line="240" w:lineRule="auto"/>
              <w:rPr>
                <w:rFonts w:hint="eastAsia" w:ascii="Times New Roman" w:hAnsi="Times New Roman" w:cs="宋体"/>
                <w:szCs w:val="21"/>
              </w:rPr>
            </w:pPr>
            <w:r>
              <w:rPr>
                <w:rFonts w:hint="eastAsia" w:ascii="Times New Roman" w:hAnsi="Times New Roman" w:cs="宋体"/>
                <w:szCs w:val="21"/>
              </w:rPr>
              <w:t>（4）评审为差：质量保障措施方案差，内容不足，措施不当，不加分。</w:t>
            </w:r>
            <w:r>
              <w:rPr>
                <w:rFonts w:hint="eastAsia" w:ascii="Times New Roman" w:hAnsi="Times New Roman" w:eastAsia="宋体" w:cs="Times New Roman"/>
                <w:szCs w:val="21"/>
                <w:highlight w:val="none"/>
              </w:rPr>
              <w:t>如果评审为差，要求专家书面说明理由，并记录在档。</w:t>
            </w:r>
          </w:p>
        </w:tc>
      </w:tr>
      <w:tr w14:paraId="4A8B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7AF113E1">
            <w:pPr>
              <w:rPr>
                <w:rFonts w:hint="eastAsia" w:ascii="Times New Roman" w:hAnsi="Times New Roman" w:cs="宋体"/>
                <w:b/>
                <w:bCs/>
                <w:color w:val="0000FF"/>
                <w:sz w:val="21"/>
                <w:szCs w:val="21"/>
              </w:rPr>
            </w:pPr>
          </w:p>
        </w:tc>
        <w:tc>
          <w:tcPr>
            <w:tcW w:w="675" w:type="dxa"/>
            <w:vAlign w:val="center"/>
          </w:tcPr>
          <w:p w14:paraId="724686E8">
            <w:pPr>
              <w:wordWrap w:val="0"/>
              <w:jc w:val="center"/>
              <w:rPr>
                <w:rFonts w:hint="eastAsia" w:ascii="Times New Roman" w:hAnsi="Times New Roman" w:eastAsia="宋体" w:cs="宋体"/>
                <w:szCs w:val="21"/>
                <w:lang w:eastAsia="zh-CN"/>
              </w:rPr>
            </w:pPr>
            <w:r>
              <w:rPr>
                <w:rFonts w:hint="eastAsia"/>
                <w:szCs w:val="21"/>
                <w:lang w:val="en-US" w:eastAsia="zh-CN"/>
              </w:rPr>
              <w:t>7</w:t>
            </w:r>
          </w:p>
        </w:tc>
        <w:tc>
          <w:tcPr>
            <w:tcW w:w="2792" w:type="dxa"/>
            <w:vAlign w:val="center"/>
          </w:tcPr>
          <w:p w14:paraId="365E87B6">
            <w:pPr>
              <w:wordWrap w:val="0"/>
              <w:jc w:val="center"/>
              <w:rPr>
                <w:rFonts w:hint="eastAsia" w:ascii="Times New Roman" w:hAnsi="Times New Roman" w:cs="宋体"/>
                <w:szCs w:val="21"/>
              </w:rPr>
            </w:pPr>
            <w:r>
              <w:rPr>
                <w:rFonts w:hint="eastAsia" w:ascii="Times New Roman" w:hAnsi="Times New Roman" w:cs="宋体"/>
                <w:kern w:val="0"/>
                <w:szCs w:val="21"/>
              </w:rPr>
              <w:t>项目完成（服务期满）后的服务承诺</w:t>
            </w:r>
          </w:p>
        </w:tc>
        <w:tc>
          <w:tcPr>
            <w:tcW w:w="776" w:type="dxa"/>
            <w:vAlign w:val="center"/>
          </w:tcPr>
          <w:p w14:paraId="371F8F02">
            <w:pPr>
              <w:wordWrap w:val="0"/>
              <w:jc w:val="center"/>
              <w:rPr>
                <w:rFonts w:hint="default" w:ascii="Times New Roman" w:hAnsi="Times New Roman" w:cs="宋体"/>
                <w:szCs w:val="21"/>
                <w:lang w:val="en-GB"/>
              </w:rPr>
            </w:pPr>
            <w:r>
              <w:rPr>
                <w:rFonts w:hint="default" w:cs="宋体"/>
                <w:szCs w:val="21"/>
                <w:lang w:val="en-GB" w:eastAsia="zh-CN"/>
              </w:rPr>
              <w:t>2</w:t>
            </w:r>
          </w:p>
        </w:tc>
        <w:tc>
          <w:tcPr>
            <w:tcW w:w="4715" w:type="dxa"/>
          </w:tcPr>
          <w:p w14:paraId="3823E0C4">
            <w:pPr>
              <w:widowControl/>
              <w:spacing w:line="240" w:lineRule="auto"/>
              <w:rPr>
                <w:rFonts w:hint="eastAsia" w:ascii="Times New Roman" w:hAnsi="Times New Roman" w:cs="宋体"/>
                <w:b/>
                <w:bCs/>
                <w:szCs w:val="21"/>
              </w:rPr>
            </w:pPr>
            <w:r>
              <w:rPr>
                <w:rFonts w:hint="eastAsia" w:ascii="Times New Roman" w:hAnsi="Times New Roman" w:cs="宋体"/>
                <w:b/>
                <w:bCs/>
                <w:szCs w:val="21"/>
              </w:rPr>
              <w:t>（一）评分内容：</w:t>
            </w:r>
          </w:p>
          <w:p w14:paraId="68B9B177">
            <w:pPr>
              <w:widowControl/>
              <w:spacing w:line="240" w:lineRule="auto"/>
              <w:rPr>
                <w:rFonts w:hint="eastAsia" w:ascii="Times New Roman" w:hAnsi="Times New Roman" w:cs="宋体"/>
                <w:b/>
                <w:bCs/>
                <w:szCs w:val="21"/>
              </w:rPr>
            </w:pPr>
            <w:r>
              <w:rPr>
                <w:rFonts w:hint="eastAsia" w:cs="宋体"/>
                <w:szCs w:val="21"/>
                <w:lang w:val="en-US" w:eastAsia="zh-CN"/>
              </w:rPr>
              <w:t>供应商</w:t>
            </w:r>
            <w:r>
              <w:rPr>
                <w:rFonts w:hint="eastAsia" w:ascii="Times New Roman" w:hAnsi="Times New Roman" w:cs="宋体"/>
                <w:kern w:val="0"/>
                <w:szCs w:val="21"/>
              </w:rPr>
              <w:t>提供项目完成（服务期满）后的服务承诺，内容包括</w:t>
            </w:r>
            <w:r>
              <w:rPr>
                <w:rFonts w:hint="eastAsia" w:cs="宋体"/>
                <w:kern w:val="0"/>
                <w:szCs w:val="21"/>
                <w:lang w:val="en-US" w:eastAsia="zh-CN"/>
              </w:rPr>
              <w:t>但不限于</w:t>
            </w:r>
            <w:r>
              <w:rPr>
                <w:rFonts w:hint="eastAsia" w:ascii="Times New Roman" w:hAnsi="Times New Roman" w:cs="宋体"/>
                <w:kern w:val="0"/>
                <w:szCs w:val="21"/>
              </w:rPr>
              <w:t>：</w:t>
            </w:r>
          </w:p>
          <w:p w14:paraId="617E1784">
            <w:pPr>
              <w:widowControl/>
              <w:spacing w:line="240" w:lineRule="auto"/>
              <w:rPr>
                <w:rFonts w:hint="eastAsia" w:ascii="Times New Roman" w:hAnsi="Times New Roman" w:cs="宋体"/>
                <w:szCs w:val="21"/>
              </w:rPr>
            </w:pPr>
            <w:r>
              <w:rPr>
                <w:rFonts w:hint="eastAsia" w:ascii="Times New Roman" w:hAnsi="Times New Roman" w:cs="宋体"/>
                <w:szCs w:val="21"/>
              </w:rPr>
              <w:t xml:space="preserve">1、投标人在投标文件中应提供详细的服务承诺书； </w:t>
            </w:r>
          </w:p>
          <w:p w14:paraId="6B0D4BC4">
            <w:pPr>
              <w:widowControl/>
              <w:spacing w:line="240" w:lineRule="auto"/>
              <w:rPr>
                <w:rFonts w:hint="eastAsia" w:ascii="Times New Roman" w:hAnsi="Times New Roman" w:cs="宋体"/>
                <w:szCs w:val="21"/>
              </w:rPr>
            </w:pPr>
            <w:r>
              <w:rPr>
                <w:rFonts w:hint="eastAsia" w:hAnsi="宋体" w:eastAsiaTheme="minorEastAsia"/>
                <w:kern w:val="0"/>
                <w:szCs w:val="21"/>
                <w:lang w:val="en-US" w:eastAsia="zh-CN"/>
              </w:rPr>
              <w:t>2</w:t>
            </w:r>
            <w:r>
              <w:rPr>
                <w:rFonts w:hint="eastAsia" w:ascii="Times New Roman" w:hAnsi="Times New Roman" w:cs="宋体"/>
                <w:szCs w:val="21"/>
              </w:rPr>
              <w:t>、安排专人负责标准技术咨询，并承诺</w:t>
            </w:r>
            <w:r>
              <w:rPr>
                <w:rFonts w:hint="eastAsia"/>
                <w:lang w:val="en-US" w:eastAsia="zh-CN"/>
              </w:rPr>
              <w:t>在签订合同时</w:t>
            </w:r>
            <w:r>
              <w:rPr>
                <w:rFonts w:hint="eastAsia" w:ascii="Times New Roman" w:hAnsi="Times New Roman" w:cs="宋体"/>
                <w:szCs w:val="21"/>
              </w:rPr>
              <w:t>提供其有效联系方式（包括通讯号码、传真、邮箱）</w:t>
            </w:r>
            <w:r>
              <w:rPr>
                <w:rFonts w:hint="eastAsia" w:cs="宋体"/>
                <w:szCs w:val="21"/>
                <w:lang w:val="en-US" w:eastAsia="zh-CN"/>
              </w:rPr>
              <w:t>并写明于合同中</w:t>
            </w:r>
            <w:r>
              <w:rPr>
                <w:rFonts w:hint="eastAsia" w:ascii="Times New Roman" w:hAnsi="Times New Roman" w:cs="宋体"/>
                <w:szCs w:val="21"/>
              </w:rPr>
              <w:t>。</w:t>
            </w:r>
          </w:p>
          <w:p w14:paraId="1B4DA89D">
            <w:pPr>
              <w:widowControl/>
              <w:spacing w:line="240" w:lineRule="auto"/>
              <w:rPr>
                <w:rFonts w:hint="eastAsia" w:ascii="Times New Roman" w:hAnsi="Times New Roman" w:cs="宋体"/>
                <w:b/>
                <w:bCs/>
                <w:szCs w:val="21"/>
              </w:rPr>
            </w:pPr>
            <w:r>
              <w:rPr>
                <w:rFonts w:hint="eastAsia" w:ascii="Times New Roman" w:hAnsi="Times New Roman" w:cs="宋体"/>
                <w:b/>
                <w:bCs/>
                <w:szCs w:val="21"/>
              </w:rPr>
              <w:t>（二）评分依据</w:t>
            </w:r>
            <w:r>
              <w:rPr>
                <w:rFonts w:hint="eastAsia" w:ascii="Times New Roman" w:hAnsi="Times New Roman" w:cs="宋体"/>
                <w:b/>
                <w:bCs/>
                <w:szCs w:val="21"/>
                <w:lang w:eastAsia="zh-CN"/>
              </w:rPr>
              <w:t>：</w:t>
            </w:r>
          </w:p>
          <w:p w14:paraId="09CBCF96">
            <w:pPr>
              <w:spacing w:line="240" w:lineRule="auto"/>
              <w:jc w:val="left"/>
              <w:rPr>
                <w:rFonts w:hint="eastAsia" w:ascii="Times New Roman" w:hAnsi="Times New Roman" w:cs="宋体"/>
                <w:szCs w:val="21"/>
              </w:rPr>
            </w:pPr>
            <w:r>
              <w:rPr>
                <w:rFonts w:hint="eastAsia" w:ascii="Times New Roman" w:hAnsi="Times New Roman" w:cs="宋体"/>
                <w:szCs w:val="21"/>
              </w:rPr>
              <w:t>投标人承诺以上</w:t>
            </w:r>
            <w:r>
              <w:rPr>
                <w:rFonts w:hint="default" w:ascii="Times New Roman" w:hAnsi="Times New Roman" w:cs="宋体"/>
                <w:szCs w:val="21"/>
                <w:lang w:val="en-US"/>
              </w:rPr>
              <w:t>2</w:t>
            </w:r>
            <w:r>
              <w:rPr>
                <w:rFonts w:hint="eastAsia" w:ascii="Times New Roman" w:hAnsi="Times New Roman" w:cs="宋体"/>
                <w:szCs w:val="21"/>
              </w:rPr>
              <w:t>项的得100分，要求提供承诺</w:t>
            </w:r>
            <w:r>
              <w:rPr>
                <w:rFonts w:hint="eastAsia" w:cs="宋体"/>
                <w:szCs w:val="21"/>
                <w:lang w:val="en-US" w:eastAsia="zh-CN"/>
              </w:rPr>
              <w:t>函</w:t>
            </w:r>
            <w:r>
              <w:rPr>
                <w:rFonts w:hint="eastAsia" w:ascii="Times New Roman" w:hAnsi="Times New Roman" w:cs="宋体"/>
                <w:szCs w:val="21"/>
              </w:rPr>
              <w:t>（格式自定）作为得分依据，未提供承诺</w:t>
            </w:r>
            <w:r>
              <w:rPr>
                <w:rFonts w:hint="eastAsia" w:cs="宋体"/>
                <w:szCs w:val="21"/>
                <w:lang w:val="en-US" w:eastAsia="zh-CN"/>
              </w:rPr>
              <w:t>函</w:t>
            </w:r>
            <w:r>
              <w:rPr>
                <w:rFonts w:hint="eastAsia" w:ascii="Times New Roman" w:hAnsi="Times New Roman" w:cs="宋体"/>
                <w:szCs w:val="21"/>
              </w:rPr>
              <w:t>或承诺</w:t>
            </w:r>
            <w:r>
              <w:rPr>
                <w:rFonts w:hint="eastAsia" w:cs="宋体"/>
                <w:szCs w:val="21"/>
                <w:lang w:val="en-US" w:eastAsia="zh-CN"/>
              </w:rPr>
              <w:t>函</w:t>
            </w:r>
            <w:r>
              <w:rPr>
                <w:rFonts w:hint="eastAsia" w:ascii="Times New Roman" w:hAnsi="Times New Roman" w:cs="宋体"/>
                <w:szCs w:val="21"/>
              </w:rPr>
              <w:t>内容不满足要求不得分。</w:t>
            </w:r>
          </w:p>
        </w:tc>
      </w:tr>
      <w:tr w14:paraId="5B1F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21F9FF77">
            <w:pPr>
              <w:rPr>
                <w:rFonts w:hint="eastAsia" w:ascii="Times New Roman" w:hAnsi="Times New Roman" w:cs="宋体"/>
                <w:b/>
                <w:bCs/>
                <w:color w:val="0000FF"/>
                <w:sz w:val="21"/>
                <w:szCs w:val="21"/>
              </w:rPr>
            </w:pPr>
          </w:p>
        </w:tc>
        <w:tc>
          <w:tcPr>
            <w:tcW w:w="675" w:type="dxa"/>
            <w:vAlign w:val="center"/>
          </w:tcPr>
          <w:p w14:paraId="434514E9">
            <w:pPr>
              <w:wordWrap w:val="0"/>
              <w:jc w:val="center"/>
              <w:rPr>
                <w:rFonts w:hint="eastAsia" w:ascii="Times New Roman" w:hAnsi="Times New Roman" w:eastAsia="宋体" w:cs="宋体"/>
                <w:szCs w:val="21"/>
                <w:lang w:eastAsia="zh-CN"/>
              </w:rPr>
            </w:pPr>
            <w:r>
              <w:rPr>
                <w:rFonts w:hint="eastAsia"/>
                <w:szCs w:val="21"/>
                <w:lang w:val="en-US" w:eastAsia="zh-CN"/>
              </w:rPr>
              <w:t>8</w:t>
            </w:r>
          </w:p>
        </w:tc>
        <w:tc>
          <w:tcPr>
            <w:tcW w:w="2792" w:type="dxa"/>
            <w:vAlign w:val="center"/>
          </w:tcPr>
          <w:p w14:paraId="01B5FB65">
            <w:pPr>
              <w:wordWrap w:val="0"/>
              <w:jc w:val="center"/>
              <w:rPr>
                <w:rFonts w:hint="eastAsia" w:ascii="Times New Roman" w:hAnsi="Times New Roman" w:cs="宋体"/>
                <w:szCs w:val="21"/>
              </w:rPr>
            </w:pPr>
            <w:r>
              <w:rPr>
                <w:rFonts w:hint="eastAsia" w:ascii="Times New Roman" w:hAnsi="Times New Roman" w:cs="宋体"/>
                <w:kern w:val="0"/>
                <w:szCs w:val="21"/>
              </w:rPr>
              <w:t>违约承诺</w:t>
            </w:r>
          </w:p>
        </w:tc>
        <w:tc>
          <w:tcPr>
            <w:tcW w:w="776" w:type="dxa"/>
            <w:vAlign w:val="center"/>
          </w:tcPr>
          <w:p w14:paraId="0776D755">
            <w:pPr>
              <w:wordWrap w:val="0"/>
              <w:jc w:val="center"/>
              <w:rPr>
                <w:rFonts w:hint="default" w:ascii="Times New Roman" w:hAnsi="Times New Roman" w:cs="宋体"/>
                <w:szCs w:val="21"/>
                <w:lang w:val="en-GB"/>
              </w:rPr>
            </w:pPr>
            <w:r>
              <w:rPr>
                <w:rFonts w:hint="default" w:cs="宋体"/>
                <w:szCs w:val="21"/>
                <w:lang w:val="en-GB" w:eastAsia="zh-CN"/>
              </w:rPr>
              <w:t>2</w:t>
            </w:r>
          </w:p>
        </w:tc>
        <w:tc>
          <w:tcPr>
            <w:tcW w:w="4715" w:type="dxa"/>
          </w:tcPr>
          <w:p w14:paraId="6197ED5D">
            <w:pPr>
              <w:widowControl/>
              <w:spacing w:line="240" w:lineRule="auto"/>
              <w:rPr>
                <w:rFonts w:hint="eastAsia" w:ascii="Times New Roman" w:hAnsi="Times New Roman" w:cs="宋体"/>
                <w:b/>
                <w:bCs/>
                <w:szCs w:val="21"/>
              </w:rPr>
            </w:pPr>
            <w:r>
              <w:rPr>
                <w:rFonts w:hint="eastAsia" w:ascii="Times New Roman" w:hAnsi="Times New Roman" w:cs="宋体"/>
                <w:b/>
                <w:bCs/>
                <w:szCs w:val="21"/>
              </w:rPr>
              <w:t>（一）评分内容：</w:t>
            </w:r>
          </w:p>
          <w:p w14:paraId="68D66D9A">
            <w:pPr>
              <w:widowControl/>
              <w:spacing w:line="240" w:lineRule="auto"/>
              <w:rPr>
                <w:rFonts w:hint="eastAsia" w:ascii="Times New Roman" w:hAnsi="Times New Roman" w:cs="宋体"/>
                <w:szCs w:val="21"/>
              </w:rPr>
            </w:pPr>
            <w:r>
              <w:rPr>
                <w:rFonts w:hint="eastAsia" w:cs="宋体"/>
                <w:szCs w:val="21"/>
                <w:lang w:val="en-US" w:eastAsia="zh-CN"/>
              </w:rPr>
              <w:t>供应商</w:t>
            </w:r>
            <w:r>
              <w:rPr>
                <w:rFonts w:hint="eastAsia" w:ascii="Times New Roman" w:hAnsi="Times New Roman" w:cs="宋体"/>
                <w:szCs w:val="21"/>
              </w:rPr>
              <w:t>提供违约承诺与方案，内容包括</w:t>
            </w:r>
            <w:r>
              <w:rPr>
                <w:rFonts w:hint="eastAsia" w:cs="宋体"/>
                <w:szCs w:val="21"/>
                <w:lang w:val="en-US" w:eastAsia="zh-CN"/>
              </w:rPr>
              <w:t>但不限于</w:t>
            </w:r>
            <w:r>
              <w:rPr>
                <w:rFonts w:hint="eastAsia" w:ascii="Times New Roman" w:hAnsi="Times New Roman" w:cs="宋体"/>
                <w:szCs w:val="21"/>
              </w:rPr>
              <w:t>：</w:t>
            </w:r>
          </w:p>
          <w:p w14:paraId="5B672F2A">
            <w:pPr>
              <w:widowControl/>
              <w:spacing w:line="240" w:lineRule="auto"/>
              <w:rPr>
                <w:rFonts w:hint="eastAsia" w:ascii="Times New Roman" w:hAnsi="Times New Roman" w:cs="宋体"/>
                <w:szCs w:val="21"/>
              </w:rPr>
            </w:pPr>
            <w:r>
              <w:rPr>
                <w:rFonts w:hint="eastAsia" w:ascii="Times New Roman" w:hAnsi="Times New Roman" w:cs="宋体"/>
                <w:szCs w:val="21"/>
              </w:rPr>
              <w:t>1、项目逾期与解约承诺；</w:t>
            </w:r>
          </w:p>
          <w:p w14:paraId="3AEC79C2">
            <w:pPr>
              <w:widowControl/>
              <w:spacing w:line="240" w:lineRule="auto"/>
              <w:rPr>
                <w:rFonts w:hint="eastAsia" w:ascii="Times New Roman" w:hAnsi="Times New Roman" w:cs="宋体"/>
                <w:szCs w:val="21"/>
              </w:rPr>
            </w:pPr>
            <w:r>
              <w:rPr>
                <w:rFonts w:hint="eastAsia" w:ascii="Times New Roman" w:hAnsi="Times New Roman" w:cs="宋体"/>
                <w:szCs w:val="21"/>
              </w:rPr>
              <w:t>2、保密条款与成果权属承诺；</w:t>
            </w:r>
          </w:p>
          <w:p w14:paraId="69A6C77F">
            <w:pPr>
              <w:widowControl/>
              <w:spacing w:line="240" w:lineRule="auto"/>
              <w:rPr>
                <w:rFonts w:hint="eastAsia" w:ascii="Times New Roman" w:hAnsi="Times New Roman" w:cs="宋体"/>
                <w:szCs w:val="21"/>
              </w:rPr>
            </w:pPr>
            <w:r>
              <w:rPr>
                <w:rFonts w:hint="eastAsia" w:ascii="Times New Roman" w:hAnsi="Times New Roman" w:cs="宋体"/>
                <w:szCs w:val="21"/>
              </w:rPr>
              <w:t>3、成果不符合审查与评审标准的补救与整改承诺。</w:t>
            </w:r>
          </w:p>
          <w:p w14:paraId="7253A420">
            <w:pPr>
              <w:widowControl/>
              <w:spacing w:line="240" w:lineRule="auto"/>
              <w:rPr>
                <w:rFonts w:hint="eastAsia" w:ascii="Times New Roman" w:hAnsi="Times New Roman" w:cs="宋体"/>
                <w:b/>
                <w:bCs/>
                <w:szCs w:val="21"/>
              </w:rPr>
            </w:pPr>
            <w:r>
              <w:rPr>
                <w:rFonts w:hint="eastAsia" w:ascii="Times New Roman" w:hAnsi="Times New Roman" w:cs="宋体"/>
                <w:b/>
                <w:bCs/>
                <w:szCs w:val="21"/>
              </w:rPr>
              <w:t>（二）评分依据：</w:t>
            </w:r>
          </w:p>
          <w:p w14:paraId="7F19DB38">
            <w:pPr>
              <w:spacing w:line="240" w:lineRule="auto"/>
              <w:rPr>
                <w:rFonts w:hint="eastAsia" w:ascii="Times New Roman" w:hAnsi="Times New Roman" w:cs="宋体"/>
                <w:szCs w:val="21"/>
              </w:rPr>
            </w:pPr>
            <w:r>
              <w:rPr>
                <w:rFonts w:hint="eastAsia" w:ascii="Times New Roman" w:hAnsi="Times New Roman" w:cs="宋体"/>
                <w:szCs w:val="21"/>
              </w:rPr>
              <w:t>每提供上述1项内容得</w:t>
            </w:r>
            <w:r>
              <w:rPr>
                <w:rFonts w:hint="eastAsia" w:cs="宋体"/>
                <w:szCs w:val="21"/>
                <w:lang w:val="en-US" w:eastAsia="zh-CN"/>
              </w:rPr>
              <w:t>35</w:t>
            </w:r>
            <w:r>
              <w:rPr>
                <w:rFonts w:hint="eastAsia" w:ascii="Times New Roman" w:hAnsi="Times New Roman" w:cs="宋体"/>
                <w:szCs w:val="21"/>
              </w:rPr>
              <w:t>分，最高得</w:t>
            </w:r>
            <w:r>
              <w:rPr>
                <w:rFonts w:hint="eastAsia" w:cs="宋体"/>
                <w:szCs w:val="21"/>
                <w:lang w:val="en-US" w:eastAsia="zh-CN"/>
              </w:rPr>
              <w:t>100</w:t>
            </w:r>
            <w:r>
              <w:rPr>
                <w:rFonts w:hint="eastAsia" w:ascii="Times New Roman" w:hAnsi="Times New Roman" w:cs="宋体"/>
                <w:szCs w:val="21"/>
              </w:rPr>
              <w:t>分。要求提供承诺</w:t>
            </w:r>
            <w:r>
              <w:rPr>
                <w:rFonts w:hint="eastAsia" w:cs="宋体"/>
                <w:szCs w:val="21"/>
                <w:lang w:val="en-US" w:eastAsia="zh-CN"/>
              </w:rPr>
              <w:t>函</w:t>
            </w:r>
            <w:r>
              <w:rPr>
                <w:rFonts w:hint="eastAsia" w:ascii="Times New Roman" w:hAnsi="Times New Roman" w:cs="宋体"/>
                <w:szCs w:val="21"/>
              </w:rPr>
              <w:t>（格式自定）作为得分依据，未提供承诺</w:t>
            </w:r>
            <w:r>
              <w:rPr>
                <w:rFonts w:hint="eastAsia" w:cs="宋体"/>
                <w:szCs w:val="21"/>
                <w:lang w:val="en-US" w:eastAsia="zh-CN"/>
              </w:rPr>
              <w:t>函</w:t>
            </w:r>
            <w:r>
              <w:rPr>
                <w:rFonts w:hint="eastAsia" w:ascii="Times New Roman" w:hAnsi="Times New Roman" w:cs="宋体"/>
                <w:szCs w:val="21"/>
              </w:rPr>
              <w:t>或承诺</w:t>
            </w:r>
            <w:r>
              <w:rPr>
                <w:rFonts w:hint="eastAsia" w:cs="宋体"/>
                <w:szCs w:val="21"/>
                <w:lang w:val="en-US" w:eastAsia="zh-CN"/>
              </w:rPr>
              <w:t>函</w:t>
            </w:r>
            <w:r>
              <w:rPr>
                <w:rFonts w:hint="eastAsia" w:ascii="Times New Roman" w:hAnsi="Times New Roman" w:cs="宋体"/>
                <w:szCs w:val="21"/>
              </w:rPr>
              <w:t>内容不满足要求不得分。</w:t>
            </w:r>
          </w:p>
        </w:tc>
      </w:tr>
      <w:tr w14:paraId="13F9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25108F32">
            <w:pPr>
              <w:rPr>
                <w:rFonts w:hint="eastAsia" w:ascii="Times New Roman" w:hAnsi="Times New Roman" w:cs="宋体"/>
                <w:b/>
                <w:bCs/>
                <w:color w:val="0000FF"/>
                <w:sz w:val="21"/>
                <w:szCs w:val="21"/>
              </w:rPr>
            </w:pPr>
          </w:p>
        </w:tc>
        <w:tc>
          <w:tcPr>
            <w:tcW w:w="675" w:type="dxa"/>
            <w:vAlign w:val="center"/>
          </w:tcPr>
          <w:p w14:paraId="3503C670">
            <w:pPr>
              <w:wordWrap w:val="0"/>
              <w:jc w:val="center"/>
              <w:rPr>
                <w:rFonts w:hint="default"/>
                <w:szCs w:val="21"/>
                <w:lang w:val="en-US" w:eastAsia="zh-CN"/>
              </w:rPr>
            </w:pPr>
            <w:r>
              <w:rPr>
                <w:rFonts w:hint="eastAsia"/>
                <w:szCs w:val="21"/>
                <w:lang w:val="en-US" w:eastAsia="zh-CN"/>
              </w:rPr>
              <w:t>9</w:t>
            </w:r>
          </w:p>
        </w:tc>
        <w:tc>
          <w:tcPr>
            <w:tcW w:w="2792" w:type="dxa"/>
            <w:vAlign w:val="center"/>
          </w:tcPr>
          <w:p w14:paraId="3CE2AB1C">
            <w:pPr>
              <w:wordWrap w:val="0"/>
              <w:jc w:val="center"/>
              <w:rPr>
                <w:rFonts w:hint="default" w:ascii="Times New Roman" w:hAnsi="Times New Roman" w:eastAsia="宋体"/>
                <w:szCs w:val="21"/>
                <w:lang w:val="en-US" w:eastAsia="zh-CN"/>
              </w:rPr>
            </w:pPr>
            <w:r>
              <w:rPr>
                <w:rFonts w:hint="eastAsia"/>
                <w:szCs w:val="21"/>
                <w:lang w:val="en-US" w:eastAsia="zh-CN"/>
              </w:rPr>
              <w:t>拟安排的项目总设计师情况（仅限一人）</w:t>
            </w:r>
          </w:p>
        </w:tc>
        <w:tc>
          <w:tcPr>
            <w:tcW w:w="776" w:type="dxa"/>
            <w:vAlign w:val="center"/>
          </w:tcPr>
          <w:p w14:paraId="3E066160">
            <w:pPr>
              <w:wordWrap w:val="0"/>
              <w:jc w:val="center"/>
              <w:rPr>
                <w:rFonts w:hint="default" w:ascii="Times New Roman" w:hAnsi="Times New Roman" w:cs="宋体"/>
                <w:szCs w:val="21"/>
                <w:highlight w:val="none"/>
                <w:lang w:val="en-US" w:eastAsia="zh-CN"/>
              </w:rPr>
            </w:pPr>
            <w:r>
              <w:rPr>
                <w:rFonts w:hint="eastAsia" w:cs="宋体"/>
                <w:szCs w:val="21"/>
                <w:highlight w:val="none"/>
                <w:lang w:val="en-US" w:eastAsia="zh-CN"/>
              </w:rPr>
              <w:t>3</w:t>
            </w:r>
          </w:p>
        </w:tc>
        <w:tc>
          <w:tcPr>
            <w:tcW w:w="4715" w:type="dxa"/>
            <w:vAlign w:val="top"/>
          </w:tcPr>
          <w:p w14:paraId="028AD075">
            <w:pPr>
              <w:wordWrap w:val="0"/>
              <w:spacing w:line="240" w:lineRule="auto"/>
              <w:rPr>
                <w:rFonts w:hint="eastAsia" w:ascii="Times New Roman" w:hAnsi="Times New Roman" w:cs="宋体"/>
                <w:b/>
                <w:bCs/>
                <w:szCs w:val="21"/>
                <w:highlight w:val="none"/>
              </w:rPr>
            </w:pPr>
            <w:r>
              <w:rPr>
                <w:rFonts w:hint="eastAsia" w:ascii="Times New Roman" w:hAnsi="Times New Roman" w:cs="宋体"/>
                <w:b/>
                <w:bCs/>
                <w:szCs w:val="21"/>
                <w:highlight w:val="none"/>
              </w:rPr>
              <w:t>（一）评分内容：</w:t>
            </w:r>
          </w:p>
          <w:p w14:paraId="28B76408">
            <w:pPr>
              <w:wordWrap w:val="0"/>
              <w:spacing w:line="240" w:lineRule="auto"/>
              <w:rPr>
                <w:rFonts w:hint="eastAsia" w:ascii="Times New Roman" w:hAnsi="Times New Roman" w:cs="宋体"/>
                <w:b/>
                <w:bCs/>
                <w:szCs w:val="21"/>
                <w:highlight w:val="none"/>
              </w:rPr>
            </w:pPr>
            <w:r>
              <w:rPr>
                <w:rFonts w:hint="eastAsia" w:ascii="Times New Roman" w:hAnsi="Times New Roman" w:cs="宋体"/>
                <w:szCs w:val="21"/>
                <w:highlight w:val="none"/>
              </w:rPr>
              <w:t>拟安排的项目</w:t>
            </w:r>
            <w:r>
              <w:rPr>
                <w:rFonts w:hint="eastAsia" w:cs="宋体"/>
                <w:szCs w:val="21"/>
                <w:highlight w:val="none"/>
                <w:lang w:val="en-US" w:eastAsia="zh-CN"/>
              </w:rPr>
              <w:t>总设计师</w:t>
            </w:r>
            <w:r>
              <w:rPr>
                <w:rFonts w:hint="eastAsia" w:ascii="Times New Roman" w:hAnsi="Times New Roman" w:cs="宋体"/>
                <w:szCs w:val="21"/>
              </w:rPr>
              <w:t>（仅限一人</w:t>
            </w:r>
            <w:r>
              <w:rPr>
                <w:rFonts w:hint="eastAsia" w:cs="宋体"/>
                <w:szCs w:val="21"/>
                <w:lang w:eastAsia="zh-CN"/>
              </w:rPr>
              <w:t>，</w:t>
            </w:r>
            <w:r>
              <w:rPr>
                <w:rFonts w:hint="eastAsia" w:cs="宋体"/>
                <w:szCs w:val="21"/>
                <w:lang w:val="en-US" w:eastAsia="zh-CN"/>
              </w:rPr>
              <w:t>与拟安排的</w:t>
            </w:r>
            <w:r>
              <w:rPr>
                <w:rFonts w:hint="eastAsia" w:ascii="Times New Roman" w:hAnsi="Times New Roman"/>
                <w:szCs w:val="21"/>
              </w:rPr>
              <w:t>项目</w:t>
            </w:r>
            <w:r>
              <w:rPr>
                <w:rFonts w:hint="eastAsia"/>
                <w:szCs w:val="21"/>
                <w:lang w:val="en-US" w:eastAsia="zh-CN"/>
              </w:rPr>
              <w:t>管理负责</w:t>
            </w:r>
            <w:r>
              <w:rPr>
                <w:rFonts w:hint="eastAsia" w:ascii="Times New Roman" w:hAnsi="Times New Roman"/>
                <w:szCs w:val="21"/>
              </w:rPr>
              <w:t>人</w:t>
            </w:r>
            <w:r>
              <w:rPr>
                <w:rFonts w:hint="eastAsia" w:cs="宋体"/>
                <w:szCs w:val="21"/>
                <w:lang w:val="en-US" w:eastAsia="zh-CN"/>
              </w:rPr>
              <w:t>不为同一人</w:t>
            </w:r>
            <w:r>
              <w:rPr>
                <w:rFonts w:hint="eastAsia" w:ascii="Times New Roman" w:hAnsi="Times New Roman" w:cs="宋体"/>
                <w:szCs w:val="21"/>
              </w:rPr>
              <w:t>）</w:t>
            </w:r>
            <w:r>
              <w:rPr>
                <w:rFonts w:hint="eastAsia" w:ascii="Times New Roman" w:hAnsi="Times New Roman" w:cs="宋体"/>
                <w:szCs w:val="21"/>
                <w:highlight w:val="none"/>
              </w:rPr>
              <w:t>须为投标人自有员工，按照以下规则评分：</w:t>
            </w:r>
            <w:r>
              <w:rPr>
                <w:rFonts w:hint="eastAsia" w:ascii="Times New Roman" w:hAnsi="Times New Roman" w:cs="宋体"/>
                <w:b/>
                <w:bCs/>
                <w:szCs w:val="21"/>
                <w:highlight w:val="none"/>
              </w:rPr>
              <w:t xml:space="preserve"> </w:t>
            </w:r>
          </w:p>
          <w:p w14:paraId="26D87133">
            <w:pPr>
              <w:pStyle w:val="2"/>
              <w:spacing w:line="240" w:lineRule="auto"/>
              <w:rPr>
                <w:rFonts w:hint="eastAsia" w:ascii="Times New Roman" w:hAnsi="Times New Roman" w:cs="宋体"/>
                <w:b w:val="0"/>
                <w:bCs w:val="0"/>
                <w:sz w:val="21"/>
                <w:szCs w:val="21"/>
                <w:highlight w:val="none"/>
              </w:rPr>
            </w:pPr>
            <w:r>
              <w:rPr>
                <w:rFonts w:hint="eastAsia" w:ascii="Times New Roman" w:hAnsi="Times New Roman" w:cs="宋体"/>
                <w:b w:val="0"/>
                <w:bCs w:val="0"/>
                <w:sz w:val="21"/>
                <w:szCs w:val="21"/>
                <w:highlight w:val="none"/>
              </w:rPr>
              <w:t>1、具有</w:t>
            </w:r>
            <w:r>
              <w:rPr>
                <w:rFonts w:hint="eastAsia" w:cs="宋体"/>
                <w:b w:val="0"/>
                <w:bCs w:val="0"/>
                <w:sz w:val="21"/>
                <w:szCs w:val="21"/>
                <w:highlight w:val="none"/>
                <w:lang w:val="en-US" w:eastAsia="zh-CN"/>
              </w:rPr>
              <w:t>人社部门（或其他具备职称评定资格的单位或机构）颁发的高级（及以上）工程师证书（电子、计算机或通信类专业），得40分</w:t>
            </w:r>
            <w:r>
              <w:rPr>
                <w:rFonts w:hint="eastAsia" w:ascii="Times New Roman" w:hAnsi="Times New Roman" w:cs="宋体"/>
                <w:b w:val="0"/>
                <w:bCs w:val="0"/>
                <w:sz w:val="21"/>
                <w:szCs w:val="21"/>
                <w:highlight w:val="none"/>
              </w:rPr>
              <w:t>。</w:t>
            </w:r>
          </w:p>
          <w:p w14:paraId="48DBF8D2">
            <w:pPr>
              <w:pStyle w:val="2"/>
              <w:spacing w:line="240" w:lineRule="auto"/>
              <w:rPr>
                <w:rFonts w:hint="eastAsia" w:ascii="Times New Roman" w:hAnsi="Times New Roman" w:cs="宋体"/>
                <w:b w:val="0"/>
                <w:bCs w:val="0"/>
                <w:sz w:val="21"/>
                <w:szCs w:val="21"/>
                <w:highlight w:val="none"/>
              </w:rPr>
            </w:pPr>
            <w:r>
              <w:rPr>
                <w:rFonts w:hint="eastAsia" w:ascii="Times New Roman" w:hAnsi="Times New Roman" w:cs="宋体"/>
                <w:b w:val="0"/>
                <w:bCs w:val="0"/>
                <w:sz w:val="21"/>
                <w:szCs w:val="21"/>
                <w:highlight w:val="none"/>
              </w:rPr>
              <w:t>2、具有</w:t>
            </w:r>
            <w:r>
              <w:rPr>
                <w:rFonts w:hint="eastAsia" w:ascii="Times New Roman" w:hAnsi="Times New Roman" w:cs="宋体"/>
                <w:b w:val="0"/>
                <w:bCs w:val="0"/>
                <w:sz w:val="21"/>
                <w:szCs w:val="21"/>
                <w:highlight w:val="none"/>
                <w:lang w:val="en-US" w:eastAsia="zh-CN"/>
              </w:rPr>
              <w:t>咨询工程师（投资）</w:t>
            </w:r>
            <w:r>
              <w:rPr>
                <w:rFonts w:hint="eastAsia" w:cs="宋体"/>
                <w:b w:val="0"/>
                <w:bCs w:val="0"/>
                <w:sz w:val="21"/>
                <w:szCs w:val="21"/>
                <w:highlight w:val="none"/>
                <w:lang w:val="en-US" w:eastAsia="zh-CN"/>
              </w:rPr>
              <w:t>证书【专业：电子、信息工程（含通信、广电、信息化）】或工程咨询（投资）专业技术人员职业资格</w:t>
            </w:r>
            <w:r>
              <w:rPr>
                <w:rFonts w:hint="eastAsia" w:ascii="Times New Roman" w:hAnsi="Times New Roman" w:cs="宋体"/>
                <w:b w:val="0"/>
                <w:bCs w:val="0"/>
                <w:strike w:val="0"/>
                <w:sz w:val="21"/>
                <w:szCs w:val="21"/>
                <w:highlight w:val="none"/>
              </w:rPr>
              <w:t>证书</w:t>
            </w:r>
            <w:r>
              <w:rPr>
                <w:rFonts w:hint="eastAsia" w:cs="宋体"/>
                <w:b w:val="0"/>
                <w:bCs w:val="0"/>
                <w:strike w:val="0"/>
                <w:sz w:val="21"/>
                <w:szCs w:val="21"/>
                <w:highlight w:val="none"/>
                <w:lang w:eastAsia="zh-CN"/>
              </w:rPr>
              <w:t>【</w:t>
            </w:r>
            <w:r>
              <w:rPr>
                <w:rFonts w:hint="eastAsia" w:cs="宋体"/>
                <w:b w:val="0"/>
                <w:bCs w:val="0"/>
                <w:strike w:val="0"/>
                <w:sz w:val="21"/>
                <w:szCs w:val="21"/>
                <w:highlight w:val="none"/>
                <w:lang w:val="en-US" w:eastAsia="zh-CN"/>
              </w:rPr>
              <w:t>专业：</w:t>
            </w:r>
            <w:r>
              <w:rPr>
                <w:rFonts w:hint="eastAsia" w:cs="宋体"/>
                <w:b w:val="0"/>
                <w:bCs w:val="0"/>
                <w:sz w:val="21"/>
                <w:szCs w:val="21"/>
                <w:highlight w:val="none"/>
                <w:lang w:val="en-US" w:eastAsia="zh-CN"/>
              </w:rPr>
              <w:t>电子、信息工程（含通信、广电、信息化）</w:t>
            </w:r>
            <w:r>
              <w:rPr>
                <w:rFonts w:hint="eastAsia" w:cs="宋体"/>
                <w:b w:val="0"/>
                <w:bCs w:val="0"/>
                <w:strike w:val="0"/>
                <w:sz w:val="21"/>
                <w:szCs w:val="21"/>
                <w:highlight w:val="none"/>
                <w:lang w:eastAsia="zh-CN"/>
              </w:rPr>
              <w:t>】</w:t>
            </w:r>
            <w:r>
              <w:rPr>
                <w:rFonts w:hint="eastAsia" w:cs="宋体"/>
                <w:b w:val="0"/>
                <w:bCs w:val="0"/>
                <w:sz w:val="21"/>
                <w:szCs w:val="21"/>
                <w:highlight w:val="none"/>
                <w:lang w:val="en-US" w:eastAsia="zh-CN"/>
              </w:rPr>
              <w:t>，得30分</w:t>
            </w:r>
            <w:r>
              <w:rPr>
                <w:rFonts w:hint="eastAsia" w:ascii="Times New Roman" w:hAnsi="Times New Roman" w:cs="宋体"/>
                <w:b w:val="0"/>
                <w:bCs w:val="0"/>
                <w:sz w:val="21"/>
                <w:szCs w:val="21"/>
                <w:highlight w:val="none"/>
              </w:rPr>
              <w:t>。</w:t>
            </w:r>
          </w:p>
          <w:p w14:paraId="64FB8784">
            <w:pPr>
              <w:pStyle w:val="2"/>
              <w:spacing w:line="240" w:lineRule="auto"/>
              <w:rPr>
                <w:rFonts w:hint="eastAsia" w:ascii="Times New Roman" w:hAnsi="Times New Roman" w:cs="宋体"/>
                <w:b w:val="0"/>
                <w:bCs w:val="0"/>
                <w:sz w:val="21"/>
                <w:szCs w:val="21"/>
                <w:highlight w:val="none"/>
              </w:rPr>
            </w:pPr>
            <w:r>
              <w:rPr>
                <w:rFonts w:hint="eastAsia" w:ascii="Times New Roman" w:hAnsi="Times New Roman" w:cs="宋体"/>
                <w:b w:val="0"/>
                <w:bCs w:val="0"/>
                <w:sz w:val="21"/>
                <w:szCs w:val="21"/>
                <w:highlight w:val="none"/>
              </w:rPr>
              <w:t>3、具有CISP（注册信息安全专业人员）</w:t>
            </w:r>
            <w:r>
              <w:rPr>
                <w:rFonts w:hint="eastAsia" w:cs="宋体"/>
                <w:b w:val="0"/>
                <w:bCs w:val="0"/>
                <w:sz w:val="21"/>
                <w:szCs w:val="21"/>
                <w:highlight w:val="none"/>
                <w:lang w:val="en-US" w:eastAsia="zh-CN"/>
              </w:rPr>
              <w:t>，得30分</w:t>
            </w:r>
            <w:r>
              <w:rPr>
                <w:rFonts w:hint="eastAsia" w:ascii="Times New Roman" w:hAnsi="Times New Roman" w:cs="宋体"/>
                <w:b w:val="0"/>
                <w:bCs w:val="0"/>
                <w:sz w:val="21"/>
                <w:szCs w:val="21"/>
                <w:highlight w:val="none"/>
              </w:rPr>
              <w:t>。</w:t>
            </w:r>
          </w:p>
          <w:p w14:paraId="54E454E0">
            <w:pPr>
              <w:pStyle w:val="3"/>
              <w:spacing w:line="240" w:lineRule="auto"/>
              <w:rPr>
                <w:rFonts w:hint="eastAsia" w:ascii="Times New Roman" w:hAnsi="Times New Roman" w:cs="宋体"/>
                <w:sz w:val="21"/>
                <w:szCs w:val="21"/>
                <w:highlight w:val="none"/>
              </w:rPr>
            </w:pPr>
            <w:r>
              <w:rPr>
                <w:rFonts w:hint="eastAsia" w:ascii="Times New Roman" w:hAnsi="Times New Roman" w:cs="宋体"/>
                <w:sz w:val="21"/>
                <w:szCs w:val="21"/>
                <w:highlight w:val="none"/>
              </w:rPr>
              <w:t>未提供证明材料，不得分</w:t>
            </w:r>
            <w:r>
              <w:rPr>
                <w:rFonts w:hint="eastAsia" w:cs="宋体"/>
                <w:sz w:val="21"/>
                <w:szCs w:val="21"/>
                <w:highlight w:val="none"/>
                <w:lang w:eastAsia="zh-CN"/>
              </w:rPr>
              <w:t>，</w:t>
            </w:r>
            <w:r>
              <w:rPr>
                <w:rFonts w:hint="eastAsia" w:cs="宋体"/>
                <w:sz w:val="21"/>
                <w:szCs w:val="21"/>
                <w:highlight w:val="none"/>
                <w:lang w:val="en-US" w:eastAsia="zh-CN"/>
              </w:rPr>
              <w:t>以上总分100分</w:t>
            </w:r>
            <w:r>
              <w:rPr>
                <w:rFonts w:hint="eastAsia" w:ascii="Times New Roman" w:hAnsi="Times New Roman" w:cs="宋体"/>
                <w:sz w:val="21"/>
                <w:szCs w:val="21"/>
                <w:highlight w:val="none"/>
              </w:rPr>
              <w:t>。</w:t>
            </w:r>
          </w:p>
          <w:p w14:paraId="3F81237D">
            <w:pPr>
              <w:pStyle w:val="3"/>
              <w:spacing w:line="240" w:lineRule="auto"/>
              <w:rPr>
                <w:rFonts w:hint="eastAsia" w:ascii="Times New Roman" w:hAnsi="Times New Roman" w:cs="宋体"/>
                <w:b/>
                <w:bCs/>
                <w:sz w:val="21"/>
                <w:szCs w:val="21"/>
                <w:highlight w:val="none"/>
              </w:rPr>
            </w:pPr>
            <w:r>
              <w:rPr>
                <w:rFonts w:hint="eastAsia" w:ascii="Times New Roman" w:hAnsi="Times New Roman" w:cs="宋体"/>
                <w:b/>
                <w:bCs/>
                <w:sz w:val="21"/>
                <w:szCs w:val="21"/>
                <w:highlight w:val="none"/>
              </w:rPr>
              <w:t>（二）评</w:t>
            </w:r>
            <w:r>
              <w:rPr>
                <w:rFonts w:hint="eastAsia" w:ascii="Times New Roman" w:hAnsi="Times New Roman" w:cs="宋体"/>
                <w:b/>
                <w:bCs/>
                <w:sz w:val="21"/>
                <w:szCs w:val="21"/>
                <w:highlight w:val="none"/>
                <w:lang w:val="en-US" w:eastAsia="zh-CN"/>
              </w:rPr>
              <w:t>分</w:t>
            </w:r>
            <w:r>
              <w:rPr>
                <w:rFonts w:hint="eastAsia" w:ascii="Times New Roman" w:hAnsi="Times New Roman" w:cs="宋体"/>
                <w:b/>
                <w:bCs/>
                <w:sz w:val="21"/>
                <w:szCs w:val="21"/>
                <w:highlight w:val="none"/>
              </w:rPr>
              <w:t>依据：</w:t>
            </w:r>
          </w:p>
          <w:p w14:paraId="22CD5513">
            <w:pPr>
              <w:pStyle w:val="3"/>
              <w:spacing w:line="240" w:lineRule="auto"/>
              <w:rPr>
                <w:rFonts w:hint="eastAsia" w:ascii="Times New Roman" w:hAnsi="Times New Roman" w:cs="宋体"/>
                <w:sz w:val="21"/>
                <w:szCs w:val="21"/>
                <w:highlight w:val="none"/>
              </w:rPr>
            </w:pPr>
            <w:r>
              <w:rPr>
                <w:rFonts w:hint="eastAsia" w:ascii="Times New Roman" w:hAnsi="Times New Roman" w:cs="宋体"/>
                <w:sz w:val="21"/>
                <w:szCs w:val="21"/>
                <w:highlight w:val="none"/>
              </w:rPr>
              <w:t>1.</w:t>
            </w:r>
            <w:r>
              <w:rPr>
                <w:rFonts w:hAnsi="Times New Roman"/>
                <w:sz w:val="21"/>
                <w:szCs w:val="21"/>
                <w:highlight w:val="none"/>
              </w:rPr>
              <w:t>要求提供通过投标人缴纳的近三个月的任意一个月的社保证明作为本单位员工的证明依据。若供应商成立不足三个月的，需提供成立情况说明函（格式自拟），无需提供相关人员社保，亦可得分</w:t>
            </w:r>
            <w:r>
              <w:rPr>
                <w:rFonts w:hint="eastAsia" w:ascii="Times New Roman" w:hAnsi="Times New Roman" w:cs="宋体"/>
                <w:sz w:val="21"/>
                <w:szCs w:val="21"/>
                <w:highlight w:val="none"/>
              </w:rPr>
              <w:t>。</w:t>
            </w:r>
          </w:p>
          <w:p w14:paraId="0E805CBC">
            <w:pPr>
              <w:widowControl/>
              <w:snapToGrid w:val="0"/>
              <w:spacing w:line="240" w:lineRule="auto"/>
              <w:jc w:val="left"/>
              <w:rPr>
                <w:rFonts w:hint="eastAsia" w:ascii="Times New Roman" w:hAnsi="Times New Roman" w:cs="宋体"/>
                <w:szCs w:val="21"/>
                <w:highlight w:val="none"/>
              </w:rPr>
            </w:pPr>
            <w:r>
              <w:rPr>
                <w:rFonts w:hint="eastAsia" w:ascii="Times New Roman" w:hAnsi="Times New Roman" w:cs="宋体"/>
                <w:sz w:val="21"/>
                <w:szCs w:val="21"/>
                <w:highlight w:val="none"/>
              </w:rPr>
              <w:t>2.</w:t>
            </w:r>
            <w:r>
              <w:rPr>
                <w:rFonts w:hint="eastAsia" w:ascii="Times New Roman" w:hAnsi="Times New Roman" w:cs="宋体"/>
                <w:szCs w:val="21"/>
                <w:highlight w:val="none"/>
              </w:rPr>
              <w:t>由国内协会等社会组织颁发的证书，还需同时提供该组织在“中国社会组织政务服务平台（全国社会组织信用信息公示平台）https://xxgs.chinanpo.mca.gov.cn/”的查询截图（状态为正常），否则该证书不得分。</w:t>
            </w:r>
          </w:p>
          <w:p w14:paraId="1F62FC07">
            <w:pPr>
              <w:pStyle w:val="18"/>
              <w:spacing w:line="240" w:lineRule="auto"/>
              <w:rPr>
                <w:rFonts w:hint="eastAsia" w:ascii="Times New Roman" w:hAnsi="Times New Roman" w:cs="宋体"/>
                <w:sz w:val="21"/>
                <w:szCs w:val="21"/>
                <w:highlight w:val="yellow"/>
              </w:rPr>
            </w:pPr>
            <w:r>
              <w:rPr>
                <w:rFonts w:hint="eastAsia" w:ascii="Times New Roman" w:cs="宋体"/>
                <w:sz w:val="21"/>
                <w:szCs w:val="21"/>
                <w:highlight w:val="none"/>
                <w:lang w:val="en-US" w:eastAsia="zh-CN"/>
              </w:rPr>
              <w:t>3</w:t>
            </w:r>
            <w:r>
              <w:rPr>
                <w:rFonts w:hint="eastAsia" w:ascii="Times New Roman" w:hAnsi="Times New Roman" w:cs="宋体"/>
                <w:sz w:val="21"/>
                <w:szCs w:val="21"/>
                <w:highlight w:val="none"/>
              </w:rPr>
              <w:t>.以上资料均要求提供</w:t>
            </w:r>
            <w:r>
              <w:rPr>
                <w:rFonts w:hint="eastAsia" w:ascii="Times New Roman" w:cs="宋体"/>
                <w:sz w:val="21"/>
                <w:szCs w:val="21"/>
                <w:highlight w:val="none"/>
                <w:lang w:val="en-US" w:eastAsia="zh-CN"/>
              </w:rPr>
              <w:t>证书</w:t>
            </w:r>
            <w:r>
              <w:rPr>
                <w:rFonts w:hint="eastAsia" w:ascii="Times New Roman" w:hAnsi="Times New Roman" w:cs="宋体"/>
                <w:sz w:val="21"/>
                <w:szCs w:val="21"/>
                <w:highlight w:val="none"/>
              </w:rPr>
              <w:t>扫描件。评分中出现无证明资料或专家无法凭所提供资料判断是否得分的情况，一律作不得分处理。</w:t>
            </w:r>
          </w:p>
        </w:tc>
      </w:tr>
      <w:tr w14:paraId="504A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3BACE082">
            <w:pPr>
              <w:rPr>
                <w:rFonts w:hint="eastAsia" w:ascii="Times New Roman" w:hAnsi="Times New Roman" w:cs="宋体"/>
                <w:b/>
                <w:bCs/>
                <w:color w:val="0000FF"/>
                <w:sz w:val="21"/>
                <w:szCs w:val="21"/>
              </w:rPr>
            </w:pPr>
          </w:p>
        </w:tc>
        <w:tc>
          <w:tcPr>
            <w:tcW w:w="675" w:type="dxa"/>
            <w:vAlign w:val="center"/>
          </w:tcPr>
          <w:p w14:paraId="0621359F">
            <w:pPr>
              <w:wordWrap w:val="0"/>
              <w:jc w:val="center"/>
              <w:rPr>
                <w:rFonts w:hint="default" w:ascii="Times New Roman" w:hAnsi="Times New Roman" w:eastAsia="宋体"/>
                <w:szCs w:val="21"/>
                <w:lang w:val="en-US" w:eastAsia="zh-CN"/>
              </w:rPr>
            </w:pPr>
            <w:r>
              <w:rPr>
                <w:rFonts w:hint="eastAsia"/>
                <w:szCs w:val="21"/>
                <w:lang w:val="en-US" w:eastAsia="zh-CN"/>
              </w:rPr>
              <w:t>10</w:t>
            </w:r>
          </w:p>
        </w:tc>
        <w:tc>
          <w:tcPr>
            <w:tcW w:w="2792" w:type="dxa"/>
            <w:vAlign w:val="center"/>
          </w:tcPr>
          <w:p w14:paraId="2839DD76">
            <w:pPr>
              <w:wordWrap w:val="0"/>
              <w:jc w:val="center"/>
              <w:rPr>
                <w:rFonts w:hint="eastAsia" w:ascii="Times New Roman" w:hAnsi="Times New Roman" w:cs="宋体"/>
                <w:kern w:val="0"/>
                <w:szCs w:val="21"/>
              </w:rPr>
            </w:pPr>
            <w:r>
              <w:rPr>
                <w:rFonts w:hint="eastAsia" w:ascii="Times New Roman" w:hAnsi="Times New Roman"/>
                <w:szCs w:val="21"/>
              </w:rPr>
              <w:t>拟安排的项目</w:t>
            </w:r>
            <w:r>
              <w:rPr>
                <w:rFonts w:hint="eastAsia"/>
                <w:szCs w:val="21"/>
                <w:lang w:val="en-US" w:eastAsia="zh-CN"/>
              </w:rPr>
              <w:t>管理负责</w:t>
            </w:r>
            <w:r>
              <w:rPr>
                <w:rFonts w:hint="eastAsia" w:ascii="Times New Roman" w:hAnsi="Times New Roman"/>
                <w:szCs w:val="21"/>
              </w:rPr>
              <w:t>人情况（仅限一人）</w:t>
            </w:r>
          </w:p>
        </w:tc>
        <w:tc>
          <w:tcPr>
            <w:tcW w:w="776" w:type="dxa"/>
            <w:vAlign w:val="center"/>
          </w:tcPr>
          <w:p w14:paraId="452250D0">
            <w:pPr>
              <w:wordWrap w:val="0"/>
              <w:jc w:val="center"/>
              <w:rPr>
                <w:rFonts w:hint="eastAsia" w:ascii="Times New Roman" w:hAnsi="Times New Roman" w:cs="宋体"/>
                <w:szCs w:val="21"/>
                <w:lang w:val="en-US" w:eastAsia="zh-CN"/>
              </w:rPr>
            </w:pPr>
            <w:r>
              <w:rPr>
                <w:rFonts w:hint="default" w:ascii="Times New Roman" w:hAnsi="Times New Roman" w:cs="宋体"/>
                <w:szCs w:val="21"/>
                <w:lang w:val="en-US" w:eastAsia="zh-CN"/>
              </w:rPr>
              <w:t>5</w:t>
            </w:r>
          </w:p>
        </w:tc>
        <w:tc>
          <w:tcPr>
            <w:tcW w:w="4715" w:type="dxa"/>
            <w:vAlign w:val="top"/>
          </w:tcPr>
          <w:p w14:paraId="7F57890E">
            <w:pPr>
              <w:wordWrap w:val="0"/>
              <w:spacing w:line="240" w:lineRule="auto"/>
              <w:rPr>
                <w:rFonts w:hint="eastAsia" w:ascii="Times New Roman" w:hAnsi="Times New Roman" w:cs="宋体"/>
                <w:b/>
                <w:bCs/>
                <w:szCs w:val="21"/>
              </w:rPr>
            </w:pPr>
            <w:r>
              <w:rPr>
                <w:rFonts w:hint="eastAsia" w:ascii="Times New Roman" w:hAnsi="Times New Roman" w:cs="宋体"/>
                <w:b/>
                <w:bCs/>
                <w:szCs w:val="21"/>
              </w:rPr>
              <w:t>（一）评分内容：</w:t>
            </w:r>
          </w:p>
          <w:p w14:paraId="36554E1D">
            <w:pPr>
              <w:wordWrap w:val="0"/>
              <w:spacing w:line="240" w:lineRule="auto"/>
              <w:rPr>
                <w:rFonts w:hint="eastAsia" w:ascii="Times New Roman" w:hAnsi="Times New Roman" w:cs="宋体"/>
                <w:b/>
                <w:bCs/>
                <w:szCs w:val="21"/>
              </w:rPr>
            </w:pPr>
            <w:r>
              <w:rPr>
                <w:rFonts w:hint="eastAsia" w:ascii="Times New Roman" w:hAnsi="Times New Roman" w:cs="宋体"/>
                <w:szCs w:val="21"/>
              </w:rPr>
              <w:t>拟安排的项目</w:t>
            </w:r>
            <w:r>
              <w:rPr>
                <w:rFonts w:hint="eastAsia"/>
                <w:szCs w:val="21"/>
                <w:lang w:val="en-US" w:eastAsia="zh-CN"/>
              </w:rPr>
              <w:t>管理</w:t>
            </w:r>
            <w:r>
              <w:rPr>
                <w:rFonts w:hint="eastAsia" w:ascii="Times New Roman" w:hAnsi="Times New Roman" w:cs="宋体"/>
                <w:szCs w:val="21"/>
              </w:rPr>
              <w:t>负责人（仅限一人</w:t>
            </w:r>
            <w:r>
              <w:rPr>
                <w:rFonts w:hint="eastAsia" w:cs="宋体"/>
                <w:szCs w:val="21"/>
                <w:lang w:eastAsia="zh-CN"/>
              </w:rPr>
              <w:t>，</w:t>
            </w:r>
            <w:r>
              <w:rPr>
                <w:rFonts w:hint="eastAsia" w:cs="宋体"/>
                <w:szCs w:val="21"/>
                <w:lang w:val="en-US" w:eastAsia="zh-CN"/>
              </w:rPr>
              <w:t>与拟安排的项目总设计师不为同一人</w:t>
            </w:r>
            <w:r>
              <w:rPr>
                <w:rFonts w:hint="eastAsia" w:ascii="Times New Roman" w:hAnsi="Times New Roman" w:cs="宋体"/>
                <w:szCs w:val="21"/>
              </w:rPr>
              <w:t>）须为投标人自有员工，按照以下规则评分：</w:t>
            </w:r>
            <w:r>
              <w:rPr>
                <w:rFonts w:hint="eastAsia" w:ascii="Times New Roman" w:hAnsi="Times New Roman" w:cs="宋体"/>
                <w:b/>
                <w:bCs/>
                <w:szCs w:val="21"/>
              </w:rPr>
              <w:t xml:space="preserve"> </w:t>
            </w:r>
          </w:p>
          <w:p w14:paraId="4234B6E6">
            <w:pPr>
              <w:pStyle w:val="2"/>
              <w:spacing w:line="240" w:lineRule="auto"/>
              <w:rPr>
                <w:rFonts w:hint="eastAsia" w:ascii="Times New Roman" w:hAnsi="Times New Roman" w:eastAsia="宋体" w:cs="宋体"/>
                <w:b w:val="0"/>
                <w:bCs w:val="0"/>
                <w:sz w:val="21"/>
                <w:szCs w:val="21"/>
                <w:lang w:eastAsia="zh-CN"/>
              </w:rPr>
            </w:pPr>
            <w:r>
              <w:rPr>
                <w:rFonts w:hint="eastAsia" w:ascii="Times New Roman" w:hAnsi="Times New Roman" w:cs="宋体"/>
                <w:b w:val="0"/>
                <w:bCs w:val="0"/>
                <w:sz w:val="21"/>
                <w:szCs w:val="21"/>
              </w:rPr>
              <w:t>1、</w:t>
            </w:r>
            <w:r>
              <w:rPr>
                <w:rFonts w:hint="eastAsia" w:ascii="Times New Roman" w:hAnsi="Times New Roman" w:cs="宋体"/>
                <w:b w:val="0"/>
                <w:bCs w:val="0"/>
                <w:sz w:val="21"/>
                <w:szCs w:val="21"/>
                <w:highlight w:val="none"/>
              </w:rPr>
              <w:t>具有中华人民共和国</w:t>
            </w:r>
            <w:r>
              <w:rPr>
                <w:rFonts w:hint="eastAsia" w:ascii="Times New Roman" w:hAnsi="Times New Roman" w:cs="宋体"/>
                <w:b w:val="0"/>
                <w:bCs w:val="0"/>
                <w:sz w:val="21"/>
                <w:szCs w:val="21"/>
                <w:highlight w:val="none"/>
                <w:lang w:val="en-US" w:eastAsia="zh-CN"/>
              </w:rPr>
              <w:t>注册咨询工程师（投资）</w:t>
            </w:r>
            <w:r>
              <w:rPr>
                <w:rFonts w:hint="eastAsia" w:cs="宋体"/>
                <w:b w:val="0"/>
                <w:bCs w:val="0"/>
                <w:sz w:val="21"/>
                <w:szCs w:val="21"/>
                <w:highlight w:val="none"/>
                <w:lang w:val="en-US" w:eastAsia="zh-CN"/>
              </w:rPr>
              <w:t>或</w:t>
            </w:r>
            <w:r>
              <w:rPr>
                <w:rFonts w:hint="eastAsia" w:ascii="Times New Roman" w:hAnsi="Times New Roman" w:cs="宋体"/>
                <w:b w:val="0"/>
                <w:bCs w:val="0"/>
                <w:sz w:val="21"/>
                <w:szCs w:val="21"/>
                <w:highlight w:val="none"/>
              </w:rPr>
              <w:t>咨询工程师（投资）</w:t>
            </w:r>
            <w:r>
              <w:rPr>
                <w:rFonts w:hint="eastAsia" w:ascii="Times New Roman" w:hAnsi="Times New Roman" w:cs="宋体"/>
                <w:b w:val="0"/>
                <w:bCs w:val="0"/>
                <w:strike w:val="0"/>
                <w:sz w:val="21"/>
                <w:szCs w:val="21"/>
                <w:highlight w:val="none"/>
              </w:rPr>
              <w:t>证书</w:t>
            </w:r>
            <w:r>
              <w:rPr>
                <w:rFonts w:hint="eastAsia" w:cs="宋体"/>
                <w:b w:val="0"/>
                <w:bCs w:val="0"/>
                <w:sz w:val="21"/>
                <w:szCs w:val="21"/>
                <w:highlight w:val="none"/>
                <w:lang w:val="en-US" w:eastAsia="zh-CN"/>
              </w:rPr>
              <w:t>【专业：电子或信息工程（含通信、广电、信息化）】</w:t>
            </w:r>
            <w:r>
              <w:rPr>
                <w:rFonts w:hint="eastAsia"/>
                <w:lang w:eastAsia="zh-CN"/>
              </w:rPr>
              <w:t>。</w:t>
            </w:r>
          </w:p>
          <w:p w14:paraId="33A038BA">
            <w:pPr>
              <w:pStyle w:val="2"/>
              <w:spacing w:line="240" w:lineRule="auto"/>
              <w:rPr>
                <w:rFonts w:hint="eastAsia" w:ascii="Times New Roman" w:hAnsi="Times New Roman" w:cs="宋体"/>
                <w:b w:val="0"/>
                <w:bCs w:val="0"/>
                <w:sz w:val="21"/>
                <w:szCs w:val="21"/>
              </w:rPr>
            </w:pPr>
            <w:r>
              <w:rPr>
                <w:rFonts w:hint="eastAsia" w:ascii="Times New Roman" w:hAnsi="Times New Roman" w:cs="宋体"/>
                <w:b w:val="0"/>
                <w:bCs w:val="0"/>
                <w:sz w:val="21"/>
                <w:szCs w:val="21"/>
              </w:rPr>
              <w:t>2、具有人社相关部门颁发的通信类高级</w:t>
            </w:r>
            <w:r>
              <w:rPr>
                <w:rFonts w:hint="eastAsia"/>
                <w:b w:val="0"/>
                <w:bCs w:val="0"/>
                <w:sz w:val="21"/>
                <w:szCs w:val="21"/>
              </w:rPr>
              <w:t>（含副高）</w:t>
            </w:r>
            <w:r>
              <w:rPr>
                <w:rFonts w:hint="eastAsia" w:ascii="Times New Roman" w:hAnsi="Times New Roman" w:cs="宋体"/>
                <w:b w:val="0"/>
                <w:bCs w:val="0"/>
                <w:sz w:val="21"/>
                <w:szCs w:val="21"/>
              </w:rPr>
              <w:t>职称证书。</w:t>
            </w:r>
          </w:p>
          <w:p w14:paraId="633E55B8">
            <w:pPr>
              <w:pStyle w:val="2"/>
              <w:spacing w:line="240" w:lineRule="auto"/>
              <w:rPr>
                <w:rFonts w:hint="eastAsia" w:ascii="Times New Roman" w:hAnsi="Times New Roman" w:cs="宋体"/>
                <w:b w:val="0"/>
                <w:bCs w:val="0"/>
                <w:sz w:val="21"/>
                <w:szCs w:val="21"/>
              </w:rPr>
            </w:pPr>
            <w:r>
              <w:rPr>
                <w:rFonts w:hint="eastAsia" w:ascii="Times New Roman" w:hAnsi="Times New Roman" w:cs="宋体"/>
                <w:b w:val="0"/>
                <w:bCs w:val="0"/>
                <w:sz w:val="21"/>
                <w:szCs w:val="21"/>
              </w:rPr>
              <w:t>3、具有</w:t>
            </w:r>
            <w:r>
              <w:rPr>
                <w:rFonts w:hint="eastAsia" w:ascii="Times New Roman" w:hAnsi="Times New Roman" w:cs="宋体"/>
                <w:b w:val="0"/>
                <w:bCs w:val="0"/>
                <w:sz w:val="21"/>
                <w:szCs w:val="21"/>
                <w:lang w:val="en-US" w:eastAsia="zh-CN"/>
              </w:rPr>
              <w:t>信息系统项目管理师（高级）</w:t>
            </w:r>
            <w:r>
              <w:rPr>
                <w:rFonts w:hint="eastAsia" w:cs="宋体"/>
                <w:b w:val="0"/>
                <w:bCs w:val="0"/>
                <w:sz w:val="21"/>
                <w:szCs w:val="21"/>
                <w:lang w:val="en-US" w:eastAsia="zh-CN"/>
              </w:rPr>
              <w:t>证书</w:t>
            </w:r>
            <w:r>
              <w:rPr>
                <w:rFonts w:hint="eastAsia" w:ascii="Times New Roman" w:hAnsi="Times New Roman" w:cs="宋体"/>
                <w:b w:val="0"/>
                <w:bCs w:val="0"/>
                <w:sz w:val="21"/>
                <w:szCs w:val="21"/>
              </w:rPr>
              <w:t>。</w:t>
            </w:r>
          </w:p>
          <w:p w14:paraId="2CBE122F">
            <w:pPr>
              <w:pStyle w:val="2"/>
              <w:spacing w:line="240" w:lineRule="auto"/>
              <w:rPr>
                <w:rFonts w:hint="eastAsia" w:ascii="Times New Roman" w:hAnsi="Times New Roman" w:cs="宋体"/>
                <w:b w:val="0"/>
                <w:bCs w:val="0"/>
                <w:sz w:val="21"/>
                <w:szCs w:val="21"/>
              </w:rPr>
            </w:pPr>
            <w:r>
              <w:rPr>
                <w:rFonts w:hint="eastAsia" w:ascii="Times New Roman" w:hAnsi="Times New Roman" w:cs="宋体"/>
                <w:b w:val="0"/>
                <w:bCs w:val="0"/>
                <w:sz w:val="21"/>
                <w:szCs w:val="21"/>
                <w:lang w:val="en-US" w:eastAsia="zh-CN"/>
              </w:rPr>
              <w:t>4、</w:t>
            </w:r>
            <w:r>
              <w:rPr>
                <w:rFonts w:hint="eastAsia" w:ascii="Times New Roman" w:hAnsi="Times New Roman" w:cs="宋体"/>
                <w:b w:val="0"/>
                <w:bCs w:val="0"/>
                <w:sz w:val="21"/>
                <w:szCs w:val="21"/>
              </w:rPr>
              <w:t>具有硕士研究生或以上学历。</w:t>
            </w:r>
          </w:p>
          <w:p w14:paraId="05FBB9E4">
            <w:pPr>
              <w:pStyle w:val="3"/>
              <w:spacing w:line="240" w:lineRule="auto"/>
              <w:rPr>
                <w:rFonts w:hint="eastAsia" w:ascii="Times New Roman" w:hAnsi="Times New Roman" w:cs="宋体"/>
                <w:sz w:val="21"/>
                <w:szCs w:val="21"/>
              </w:rPr>
            </w:pPr>
            <w:r>
              <w:rPr>
                <w:rFonts w:hint="eastAsia" w:ascii="Times New Roman" w:hAnsi="Times New Roman" w:cs="宋体"/>
                <w:sz w:val="21"/>
                <w:szCs w:val="21"/>
              </w:rPr>
              <w:t>同时满足以上</w:t>
            </w:r>
            <w:r>
              <w:rPr>
                <w:rFonts w:hint="eastAsia" w:cs="宋体"/>
                <w:sz w:val="21"/>
                <w:szCs w:val="21"/>
                <w:lang w:val="en-US" w:eastAsia="zh-CN"/>
              </w:rPr>
              <w:t>4</w:t>
            </w:r>
            <w:r>
              <w:rPr>
                <w:rFonts w:hint="eastAsia" w:ascii="Times New Roman" w:hAnsi="Times New Roman" w:cs="宋体"/>
                <w:sz w:val="21"/>
                <w:szCs w:val="21"/>
              </w:rPr>
              <w:t>项得100分，满足</w:t>
            </w:r>
            <w:r>
              <w:rPr>
                <w:rFonts w:hint="eastAsia" w:ascii="Times New Roman" w:hAnsi="Times New Roman" w:cs="宋体"/>
                <w:sz w:val="21"/>
                <w:szCs w:val="21"/>
                <w:lang w:val="en-US" w:eastAsia="zh-CN"/>
              </w:rPr>
              <w:t>3</w:t>
            </w:r>
            <w:r>
              <w:rPr>
                <w:rFonts w:hint="eastAsia" w:ascii="Times New Roman" w:hAnsi="Times New Roman" w:cs="宋体"/>
                <w:sz w:val="21"/>
                <w:szCs w:val="21"/>
              </w:rPr>
              <w:t>项得</w:t>
            </w:r>
            <w:r>
              <w:rPr>
                <w:rFonts w:hint="eastAsia" w:cs="宋体"/>
                <w:sz w:val="21"/>
                <w:szCs w:val="21"/>
                <w:lang w:val="en-US" w:eastAsia="zh-CN"/>
              </w:rPr>
              <w:t>75</w:t>
            </w:r>
            <w:r>
              <w:rPr>
                <w:rFonts w:hint="eastAsia" w:ascii="Times New Roman" w:hAnsi="Times New Roman" w:cs="宋体"/>
                <w:sz w:val="21"/>
                <w:szCs w:val="21"/>
              </w:rPr>
              <w:t>分，满足</w:t>
            </w:r>
            <w:r>
              <w:rPr>
                <w:rFonts w:hint="eastAsia" w:ascii="Times New Roman" w:hAnsi="Times New Roman" w:cs="宋体"/>
                <w:sz w:val="21"/>
                <w:szCs w:val="21"/>
                <w:lang w:val="en-US" w:eastAsia="zh-CN"/>
              </w:rPr>
              <w:t>2</w:t>
            </w:r>
            <w:r>
              <w:rPr>
                <w:rFonts w:hint="eastAsia" w:ascii="Times New Roman" w:hAnsi="Times New Roman" w:cs="宋体"/>
                <w:sz w:val="21"/>
                <w:szCs w:val="21"/>
              </w:rPr>
              <w:t>项得</w:t>
            </w:r>
            <w:r>
              <w:rPr>
                <w:rFonts w:hint="eastAsia" w:cs="宋体"/>
                <w:sz w:val="21"/>
                <w:szCs w:val="21"/>
                <w:lang w:val="en-US" w:eastAsia="zh-CN"/>
              </w:rPr>
              <w:t>50</w:t>
            </w:r>
            <w:r>
              <w:rPr>
                <w:rFonts w:hint="eastAsia" w:ascii="Times New Roman" w:hAnsi="Times New Roman" w:cs="宋体"/>
                <w:sz w:val="21"/>
                <w:szCs w:val="21"/>
              </w:rPr>
              <w:t>分，满足</w:t>
            </w:r>
            <w:r>
              <w:rPr>
                <w:rFonts w:hint="eastAsia" w:ascii="Times New Roman" w:hAnsi="Times New Roman" w:cs="宋体"/>
                <w:sz w:val="21"/>
                <w:szCs w:val="21"/>
                <w:lang w:val="en-US" w:eastAsia="zh-CN"/>
              </w:rPr>
              <w:t>1</w:t>
            </w:r>
            <w:r>
              <w:rPr>
                <w:rFonts w:hint="eastAsia" w:ascii="Times New Roman" w:hAnsi="Times New Roman" w:cs="宋体"/>
                <w:sz w:val="21"/>
                <w:szCs w:val="21"/>
              </w:rPr>
              <w:t>项得2</w:t>
            </w:r>
            <w:r>
              <w:rPr>
                <w:rFonts w:hint="eastAsia" w:cs="宋体"/>
                <w:sz w:val="21"/>
                <w:szCs w:val="21"/>
                <w:lang w:val="en-US" w:eastAsia="zh-CN"/>
              </w:rPr>
              <w:t>5</w:t>
            </w:r>
            <w:r>
              <w:rPr>
                <w:rFonts w:hint="eastAsia" w:ascii="Times New Roman" w:hAnsi="Times New Roman" w:cs="宋体"/>
                <w:sz w:val="21"/>
                <w:szCs w:val="21"/>
              </w:rPr>
              <w:t>分，其他不得分。本项最高得100分。</w:t>
            </w:r>
          </w:p>
          <w:p w14:paraId="1B324670">
            <w:pPr>
              <w:pStyle w:val="3"/>
              <w:spacing w:line="240" w:lineRule="auto"/>
              <w:rPr>
                <w:rFonts w:hint="eastAsia" w:ascii="Times New Roman" w:hAnsi="Times New Roman" w:cs="宋体"/>
                <w:sz w:val="21"/>
                <w:szCs w:val="21"/>
              </w:rPr>
            </w:pPr>
            <w:r>
              <w:rPr>
                <w:rFonts w:hint="eastAsia" w:ascii="Times New Roman" w:hAnsi="Times New Roman" w:cs="宋体"/>
                <w:sz w:val="21"/>
                <w:szCs w:val="21"/>
              </w:rPr>
              <w:t>未提供证明材料，不得分。</w:t>
            </w:r>
          </w:p>
          <w:p w14:paraId="43F527D0">
            <w:pPr>
              <w:pStyle w:val="3"/>
              <w:spacing w:line="240" w:lineRule="auto"/>
              <w:rPr>
                <w:rFonts w:hint="eastAsia" w:ascii="Times New Roman" w:hAnsi="Times New Roman" w:cs="宋体"/>
                <w:b/>
                <w:bCs/>
                <w:sz w:val="21"/>
                <w:szCs w:val="21"/>
              </w:rPr>
            </w:pPr>
            <w:r>
              <w:rPr>
                <w:rFonts w:hint="eastAsia" w:ascii="Times New Roman" w:hAnsi="Times New Roman" w:cs="宋体"/>
                <w:b/>
                <w:bCs/>
                <w:sz w:val="21"/>
                <w:szCs w:val="21"/>
              </w:rPr>
              <w:t>（二）评</w:t>
            </w:r>
            <w:r>
              <w:rPr>
                <w:rFonts w:hint="eastAsia" w:ascii="Times New Roman" w:hAnsi="Times New Roman" w:cs="宋体"/>
                <w:b/>
                <w:bCs/>
                <w:sz w:val="21"/>
                <w:szCs w:val="21"/>
                <w:lang w:val="en-US" w:eastAsia="zh-CN"/>
              </w:rPr>
              <w:t>分</w:t>
            </w:r>
            <w:r>
              <w:rPr>
                <w:rFonts w:hint="eastAsia" w:ascii="Times New Roman" w:hAnsi="Times New Roman" w:cs="宋体"/>
                <w:b/>
                <w:bCs/>
                <w:sz w:val="21"/>
                <w:szCs w:val="21"/>
              </w:rPr>
              <w:t>依据：</w:t>
            </w:r>
          </w:p>
          <w:p w14:paraId="55A878F8">
            <w:pPr>
              <w:pStyle w:val="3"/>
              <w:spacing w:line="240" w:lineRule="auto"/>
              <w:rPr>
                <w:rFonts w:hint="eastAsia" w:ascii="Times New Roman" w:hAnsi="Times New Roman" w:cs="宋体"/>
                <w:sz w:val="21"/>
                <w:szCs w:val="21"/>
              </w:rPr>
            </w:pPr>
            <w:r>
              <w:rPr>
                <w:rFonts w:hint="eastAsia" w:ascii="Times New Roman" w:hAnsi="Times New Roman" w:cs="宋体"/>
                <w:sz w:val="21"/>
                <w:szCs w:val="21"/>
              </w:rPr>
              <w:t>1.</w:t>
            </w:r>
            <w:r>
              <w:rPr>
                <w:rFonts w:hAnsi="Times New Roman"/>
                <w:sz w:val="21"/>
                <w:szCs w:val="21"/>
              </w:rPr>
              <w:t>要求提供通过投标人缴纳的近三个月的任意一个月的社保证明作为本单位员工的证明依据。若供应商成立不足三个月的，需提供成立情况说明函（格式自拟），无需提供相关人员社保，亦可得分</w:t>
            </w:r>
            <w:r>
              <w:rPr>
                <w:rFonts w:hint="eastAsia" w:ascii="Times New Roman" w:hAnsi="Times New Roman" w:cs="宋体"/>
                <w:sz w:val="21"/>
                <w:szCs w:val="21"/>
              </w:rPr>
              <w:t>。</w:t>
            </w:r>
          </w:p>
          <w:p w14:paraId="561F0119">
            <w:pPr>
              <w:widowControl/>
              <w:snapToGrid w:val="0"/>
              <w:spacing w:line="240" w:lineRule="auto"/>
              <w:jc w:val="left"/>
              <w:rPr>
                <w:rFonts w:hint="eastAsia" w:ascii="Times New Roman" w:hAnsi="Times New Roman" w:cs="宋体"/>
                <w:szCs w:val="21"/>
              </w:rPr>
            </w:pPr>
            <w:r>
              <w:rPr>
                <w:rFonts w:hint="eastAsia" w:ascii="Times New Roman" w:hAnsi="Times New Roman" w:cs="宋体"/>
                <w:sz w:val="21"/>
                <w:szCs w:val="21"/>
              </w:rPr>
              <w:t>2.</w:t>
            </w:r>
            <w:r>
              <w:rPr>
                <w:rFonts w:hint="eastAsia" w:ascii="Times New Roman" w:hAnsi="Times New Roman" w:cs="宋体"/>
                <w:szCs w:val="21"/>
              </w:rPr>
              <w:t>提供学位证书扫描件以及学信网（https://www.chsi.com.cn/）的验证结果网页截图（对于较早颁发的学位证书，学信网无法查询的，可提供其他佐证材料（如毕业院校、人社部门等颁发机构或监管机构等单位出具的证明）扫描件；在海外留学并取得学位的，学信网无法查询的，可提供教育部留学服务中心出具的国外学历学位认证证书以及教育部留学服务中心官网查询截图）</w:t>
            </w:r>
          </w:p>
          <w:p w14:paraId="29EF1808">
            <w:pPr>
              <w:widowControl/>
              <w:snapToGrid w:val="0"/>
              <w:spacing w:line="240" w:lineRule="auto"/>
              <w:jc w:val="left"/>
              <w:rPr>
                <w:rFonts w:hint="eastAsia" w:ascii="Times New Roman" w:hAnsi="Times New Roman" w:cs="宋体"/>
                <w:szCs w:val="21"/>
              </w:rPr>
            </w:pPr>
            <w:r>
              <w:rPr>
                <w:rFonts w:hint="eastAsia" w:cs="宋体"/>
                <w:szCs w:val="21"/>
                <w:lang w:val="en-US" w:eastAsia="zh-CN"/>
              </w:rPr>
              <w:t>3</w:t>
            </w:r>
            <w:r>
              <w:rPr>
                <w:rFonts w:hint="eastAsia" w:ascii="Times New Roman" w:hAnsi="Times New Roman" w:cs="宋体"/>
                <w:szCs w:val="21"/>
              </w:rPr>
              <w:t>.由社会组织颁发的证书，还需同时提供该组织在“中国社会组织政务服务平台（全国社会组织信用信息公示平台）https://xxgs.chinanpo.mca.gov.cn/”的查询截图（状态为正常），否则该证书不得分。</w:t>
            </w:r>
          </w:p>
          <w:p w14:paraId="0EEA7E85">
            <w:pPr>
              <w:pStyle w:val="18"/>
              <w:spacing w:line="240" w:lineRule="auto"/>
              <w:rPr>
                <w:rFonts w:hint="eastAsia" w:ascii="Times New Roman" w:hAnsi="Times New Roman" w:cs="宋体"/>
                <w:szCs w:val="21"/>
              </w:rPr>
            </w:pPr>
            <w:r>
              <w:rPr>
                <w:rFonts w:hint="eastAsia" w:ascii="Times New Roman" w:cs="宋体"/>
                <w:sz w:val="21"/>
                <w:szCs w:val="21"/>
                <w:lang w:val="en-US" w:eastAsia="zh-CN"/>
              </w:rPr>
              <w:t>4</w:t>
            </w:r>
            <w:r>
              <w:rPr>
                <w:rFonts w:hint="eastAsia" w:ascii="Times New Roman" w:hAnsi="Times New Roman" w:cs="宋体"/>
                <w:sz w:val="21"/>
                <w:szCs w:val="21"/>
              </w:rPr>
              <w:t>.以上资料均要求提供</w:t>
            </w:r>
            <w:r>
              <w:rPr>
                <w:rFonts w:hint="eastAsia" w:ascii="Times New Roman" w:cs="宋体"/>
                <w:sz w:val="21"/>
                <w:szCs w:val="21"/>
                <w:lang w:val="en-US" w:eastAsia="zh-CN"/>
              </w:rPr>
              <w:t>证书</w:t>
            </w:r>
            <w:r>
              <w:rPr>
                <w:rFonts w:hint="eastAsia" w:ascii="Times New Roman" w:hAnsi="Times New Roman" w:cs="宋体"/>
                <w:sz w:val="21"/>
                <w:szCs w:val="21"/>
              </w:rPr>
              <w:t>扫描件。评分中出现无证明资料或专家无法凭所提供资料判断是否得分的情况，一律作不得分处理。</w:t>
            </w:r>
          </w:p>
        </w:tc>
      </w:tr>
      <w:tr w14:paraId="34B1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0F6238C6">
            <w:pPr>
              <w:rPr>
                <w:rFonts w:hint="eastAsia" w:ascii="Times New Roman" w:hAnsi="Times New Roman" w:cs="宋体"/>
                <w:b/>
                <w:bCs/>
                <w:color w:val="0000FF"/>
                <w:sz w:val="21"/>
                <w:szCs w:val="21"/>
              </w:rPr>
            </w:pPr>
          </w:p>
        </w:tc>
        <w:tc>
          <w:tcPr>
            <w:tcW w:w="675" w:type="dxa"/>
            <w:vAlign w:val="center"/>
          </w:tcPr>
          <w:p w14:paraId="1CE81502">
            <w:pPr>
              <w:wordWrap w:val="0"/>
              <w:jc w:val="center"/>
              <w:rPr>
                <w:rFonts w:hint="default" w:ascii="Times New Roman" w:hAnsi="Times New Roman" w:eastAsia="宋体"/>
                <w:szCs w:val="21"/>
                <w:lang w:val="en-US" w:eastAsia="zh-CN"/>
              </w:rPr>
            </w:pPr>
            <w:r>
              <w:rPr>
                <w:rFonts w:hint="eastAsia" w:cs="宋体"/>
                <w:szCs w:val="21"/>
                <w:lang w:val="en-US" w:eastAsia="zh-CN"/>
              </w:rPr>
              <w:t>11</w:t>
            </w:r>
          </w:p>
        </w:tc>
        <w:tc>
          <w:tcPr>
            <w:tcW w:w="2792" w:type="dxa"/>
            <w:vAlign w:val="center"/>
          </w:tcPr>
          <w:p w14:paraId="69FDE31C">
            <w:pPr>
              <w:wordWrap w:val="0"/>
              <w:jc w:val="center"/>
              <w:rPr>
                <w:rFonts w:hint="eastAsia" w:ascii="Times New Roman" w:hAnsi="Times New Roman" w:cs="宋体"/>
                <w:kern w:val="0"/>
                <w:szCs w:val="21"/>
              </w:rPr>
            </w:pPr>
            <w:r>
              <w:rPr>
                <w:rFonts w:hint="eastAsia" w:ascii="Times New Roman" w:hAnsi="Times New Roman" w:cs="宋体"/>
                <w:szCs w:val="21"/>
              </w:rPr>
              <w:t>拟安排的项目主要团队成员（主要技术人员）情况（</w:t>
            </w:r>
            <w:r>
              <w:rPr>
                <w:rFonts w:hint="eastAsia"/>
                <w:szCs w:val="21"/>
                <w:lang w:val="en-US" w:eastAsia="zh-CN"/>
              </w:rPr>
              <w:t>项目总设计师和</w:t>
            </w:r>
            <w:r>
              <w:rPr>
                <w:rFonts w:hint="eastAsia" w:ascii="Times New Roman" w:hAnsi="Times New Roman" w:cs="宋体"/>
                <w:szCs w:val="21"/>
              </w:rPr>
              <w:t>项目</w:t>
            </w:r>
            <w:r>
              <w:rPr>
                <w:rFonts w:hint="eastAsia" w:cs="宋体"/>
                <w:szCs w:val="21"/>
                <w:lang w:val="en-US" w:eastAsia="zh-CN"/>
              </w:rPr>
              <w:t>管理</w:t>
            </w:r>
            <w:r>
              <w:rPr>
                <w:rFonts w:hint="eastAsia" w:ascii="Times New Roman" w:hAnsi="Times New Roman" w:cs="宋体"/>
                <w:szCs w:val="21"/>
              </w:rPr>
              <w:t>人除外）</w:t>
            </w:r>
          </w:p>
        </w:tc>
        <w:tc>
          <w:tcPr>
            <w:tcW w:w="776" w:type="dxa"/>
            <w:vAlign w:val="center"/>
          </w:tcPr>
          <w:p w14:paraId="01B019B4">
            <w:pPr>
              <w:wordWrap w:val="0"/>
              <w:jc w:val="center"/>
              <w:rPr>
                <w:rFonts w:hint="default" w:ascii="Times New Roman" w:hAnsi="Times New Roman" w:cs="宋体"/>
                <w:szCs w:val="21"/>
                <w:lang w:val="en-US" w:eastAsia="zh-CN"/>
              </w:rPr>
            </w:pPr>
            <w:r>
              <w:rPr>
                <w:rFonts w:hint="eastAsia" w:cs="宋体"/>
                <w:szCs w:val="21"/>
                <w:lang w:val="en-US" w:eastAsia="zh-CN"/>
              </w:rPr>
              <w:t>10</w:t>
            </w:r>
          </w:p>
        </w:tc>
        <w:tc>
          <w:tcPr>
            <w:tcW w:w="4715" w:type="dxa"/>
            <w:vAlign w:val="top"/>
          </w:tcPr>
          <w:p w14:paraId="2ECB6F65">
            <w:pPr>
              <w:spacing w:line="240" w:lineRule="auto"/>
              <w:rPr>
                <w:rFonts w:hint="eastAsia" w:ascii="Times New Roman" w:hAnsi="Times New Roman" w:cs="宋体"/>
                <w:b/>
                <w:bCs/>
                <w:szCs w:val="21"/>
                <w:highlight w:val="none"/>
              </w:rPr>
            </w:pPr>
            <w:r>
              <w:rPr>
                <w:rFonts w:hint="eastAsia" w:ascii="Times New Roman" w:hAnsi="Times New Roman" w:cs="宋体"/>
                <w:b/>
                <w:bCs/>
                <w:szCs w:val="21"/>
                <w:highlight w:val="none"/>
              </w:rPr>
              <w:t>（一）评分内容：</w:t>
            </w:r>
          </w:p>
          <w:p w14:paraId="2CB8BF8B">
            <w:pPr>
              <w:widowControl/>
              <w:snapToGrid w:val="0"/>
              <w:spacing w:line="240" w:lineRule="auto"/>
              <w:jc w:val="left"/>
              <w:rPr>
                <w:rFonts w:hint="eastAsia" w:ascii="Times New Roman" w:hAnsi="Times New Roman" w:cs="宋体"/>
                <w:szCs w:val="21"/>
                <w:highlight w:val="none"/>
              </w:rPr>
            </w:pPr>
            <w:r>
              <w:rPr>
                <w:rFonts w:hint="eastAsia" w:ascii="Times New Roman" w:hAnsi="Times New Roman" w:cs="宋体"/>
                <w:szCs w:val="21"/>
                <w:highlight w:val="none"/>
              </w:rPr>
              <w:t>拟安排的项目团队成员（</w:t>
            </w:r>
            <w:r>
              <w:rPr>
                <w:rFonts w:hint="eastAsia" w:cs="宋体"/>
                <w:szCs w:val="21"/>
                <w:lang w:val="en-US" w:eastAsia="zh-CN"/>
              </w:rPr>
              <w:t>拟安排的</w:t>
            </w:r>
            <w:r>
              <w:rPr>
                <w:rFonts w:hint="eastAsia" w:ascii="Times New Roman" w:hAnsi="Times New Roman" w:cs="宋体"/>
                <w:szCs w:val="21"/>
                <w:highlight w:val="none"/>
                <w:lang w:val="en-US" w:eastAsia="zh-CN"/>
              </w:rPr>
              <w:t>项目总设计师</w:t>
            </w:r>
            <w:r>
              <w:rPr>
                <w:rFonts w:hint="eastAsia" w:cs="宋体"/>
                <w:szCs w:val="21"/>
                <w:highlight w:val="none"/>
                <w:lang w:eastAsia="zh-CN"/>
              </w:rPr>
              <w:t>、</w:t>
            </w:r>
            <w:r>
              <w:rPr>
                <w:rFonts w:hint="eastAsia" w:ascii="Times New Roman" w:hAnsi="Times New Roman"/>
                <w:szCs w:val="21"/>
              </w:rPr>
              <w:t>项目</w:t>
            </w:r>
            <w:r>
              <w:rPr>
                <w:rFonts w:hint="eastAsia"/>
                <w:szCs w:val="21"/>
                <w:lang w:val="en-US" w:eastAsia="zh-CN"/>
              </w:rPr>
              <w:t>管理负责</w:t>
            </w:r>
            <w:r>
              <w:rPr>
                <w:rFonts w:hint="eastAsia" w:ascii="Times New Roman" w:hAnsi="Times New Roman"/>
                <w:szCs w:val="21"/>
              </w:rPr>
              <w:t>人</w:t>
            </w:r>
            <w:r>
              <w:rPr>
                <w:rFonts w:hint="eastAsia" w:ascii="Times New Roman" w:hAnsi="Times New Roman" w:cs="宋体"/>
                <w:szCs w:val="21"/>
                <w:highlight w:val="none"/>
              </w:rPr>
              <w:t>除外）须为投标人自有员工，</w:t>
            </w:r>
            <w:r>
              <w:rPr>
                <w:rFonts w:hint="eastAsia" w:cs="宋体"/>
                <w:szCs w:val="21"/>
                <w:highlight w:val="none"/>
                <w:lang w:val="en-US" w:eastAsia="zh-CN"/>
              </w:rPr>
              <w:t>否则</w:t>
            </w:r>
            <w:r>
              <w:rPr>
                <w:rFonts w:hint="eastAsia" w:ascii="Times New Roman" w:hAnsi="Times New Roman" w:cs="宋体"/>
                <w:szCs w:val="21"/>
                <w:highlight w:val="none"/>
                <w:lang w:val="en-US" w:eastAsia="zh-CN"/>
              </w:rPr>
              <w:t>该人员情况不得分</w:t>
            </w:r>
            <w:r>
              <w:rPr>
                <w:rFonts w:hint="eastAsia" w:ascii="Times New Roman" w:hAnsi="Times New Roman" w:cs="宋体"/>
                <w:szCs w:val="21"/>
                <w:highlight w:val="none"/>
              </w:rPr>
              <w:t>，按照以下规则评分（</w:t>
            </w:r>
            <w:r>
              <w:rPr>
                <w:rFonts w:hint="eastAsia" w:eastAsia="宋体" w:cs="宋体"/>
                <w:szCs w:val="21"/>
                <w:highlight w:val="none"/>
                <w:lang w:val="en-US" w:eastAsia="zh-CN"/>
              </w:rPr>
              <w:t>第1项任意人员符合要求即可得分，第2至第6项人员要求中同一人不可重复得分</w:t>
            </w:r>
            <w:r>
              <w:rPr>
                <w:rFonts w:hint="eastAsia" w:ascii="Times New Roman" w:hAnsi="Times New Roman" w:cs="宋体"/>
                <w:szCs w:val="21"/>
                <w:highlight w:val="none"/>
              </w:rPr>
              <w:t>）：</w:t>
            </w:r>
          </w:p>
          <w:p w14:paraId="518FDD64">
            <w:pPr>
              <w:widowControl/>
              <w:snapToGrid w:val="0"/>
              <w:spacing w:line="240" w:lineRule="auto"/>
              <w:jc w:val="left"/>
              <w:rPr>
                <w:rFonts w:hint="eastAsia" w:ascii="Times New Roman" w:hAnsi="Times New Roman" w:cs="宋体"/>
                <w:szCs w:val="21"/>
                <w:highlight w:val="none"/>
              </w:rPr>
            </w:pPr>
            <w:r>
              <w:rPr>
                <w:rFonts w:hint="eastAsia" w:ascii="Times New Roman" w:hAnsi="Times New Roman" w:cs="宋体"/>
                <w:szCs w:val="21"/>
                <w:highlight w:val="none"/>
              </w:rPr>
              <w:t>1.</w:t>
            </w:r>
            <w:r>
              <w:rPr>
                <w:rFonts w:hint="eastAsia" w:ascii="Times New Roman" w:hAnsi="Times New Roman" w:cs="宋体"/>
                <w:b w:val="0"/>
                <w:bCs w:val="0"/>
                <w:sz w:val="21"/>
                <w:szCs w:val="21"/>
                <w:highlight w:val="none"/>
              </w:rPr>
              <w:t>具有中华人民共和国</w:t>
            </w:r>
            <w:r>
              <w:rPr>
                <w:rFonts w:hint="eastAsia" w:ascii="Times New Roman" w:hAnsi="Times New Roman" w:cs="宋体"/>
                <w:b w:val="0"/>
                <w:bCs w:val="0"/>
                <w:sz w:val="21"/>
                <w:szCs w:val="21"/>
                <w:highlight w:val="none"/>
                <w:lang w:val="en-US" w:eastAsia="zh-CN"/>
              </w:rPr>
              <w:t>注册咨询工程师（投资）</w:t>
            </w:r>
            <w:r>
              <w:rPr>
                <w:rFonts w:hint="eastAsia" w:cs="宋体"/>
                <w:b w:val="0"/>
                <w:bCs w:val="0"/>
                <w:sz w:val="21"/>
                <w:szCs w:val="21"/>
                <w:highlight w:val="none"/>
                <w:lang w:val="en-US" w:eastAsia="zh-CN"/>
              </w:rPr>
              <w:t>或</w:t>
            </w:r>
            <w:r>
              <w:rPr>
                <w:rFonts w:hint="eastAsia" w:ascii="Times New Roman" w:hAnsi="Times New Roman" w:cs="宋体"/>
                <w:b w:val="0"/>
                <w:bCs w:val="0"/>
                <w:sz w:val="21"/>
                <w:szCs w:val="21"/>
                <w:highlight w:val="none"/>
              </w:rPr>
              <w:t>咨询工程师（投资）</w:t>
            </w:r>
            <w:r>
              <w:rPr>
                <w:rFonts w:hint="eastAsia" w:ascii="Times New Roman" w:hAnsi="Times New Roman" w:cs="宋体"/>
                <w:b w:val="0"/>
                <w:bCs w:val="0"/>
                <w:strike w:val="0"/>
                <w:sz w:val="21"/>
                <w:szCs w:val="21"/>
                <w:highlight w:val="none"/>
              </w:rPr>
              <w:t>证书</w:t>
            </w:r>
            <w:r>
              <w:rPr>
                <w:rFonts w:hint="eastAsia" w:cs="宋体"/>
                <w:b w:val="0"/>
                <w:bCs w:val="0"/>
                <w:sz w:val="21"/>
                <w:szCs w:val="21"/>
                <w:highlight w:val="none"/>
                <w:lang w:val="en-US" w:eastAsia="zh-CN"/>
              </w:rPr>
              <w:t>【专业：电子或信息工程（含通信、广电、信息化）】</w:t>
            </w:r>
            <w:r>
              <w:rPr>
                <w:rFonts w:hint="eastAsia" w:ascii="Times New Roman" w:hAnsi="Times New Roman" w:cs="宋体"/>
                <w:szCs w:val="21"/>
                <w:highlight w:val="none"/>
              </w:rPr>
              <w:t>，每有一人得</w:t>
            </w:r>
            <w:r>
              <w:rPr>
                <w:rFonts w:hint="eastAsia" w:cs="宋体"/>
                <w:szCs w:val="21"/>
                <w:highlight w:val="none"/>
                <w:lang w:val="en-US" w:eastAsia="zh-CN"/>
              </w:rPr>
              <w:t>10</w:t>
            </w:r>
            <w:r>
              <w:rPr>
                <w:rFonts w:hint="eastAsia" w:ascii="Times New Roman" w:hAnsi="Times New Roman" w:cs="宋体"/>
                <w:szCs w:val="21"/>
                <w:highlight w:val="none"/>
              </w:rPr>
              <w:t>分，本项最高得</w:t>
            </w:r>
            <w:r>
              <w:rPr>
                <w:rFonts w:hint="eastAsia" w:cs="宋体"/>
                <w:szCs w:val="21"/>
                <w:highlight w:val="none"/>
                <w:lang w:val="en-US" w:eastAsia="zh-CN"/>
              </w:rPr>
              <w:t>5</w:t>
            </w:r>
            <w:r>
              <w:rPr>
                <w:rFonts w:hint="eastAsia" w:ascii="Times New Roman" w:hAnsi="Times New Roman" w:cs="宋体"/>
                <w:szCs w:val="21"/>
                <w:highlight w:val="none"/>
                <w:lang w:val="en-US" w:eastAsia="zh-CN"/>
              </w:rPr>
              <w:t>0</w:t>
            </w:r>
            <w:r>
              <w:rPr>
                <w:rFonts w:hint="eastAsia" w:ascii="Times New Roman" w:hAnsi="Times New Roman" w:cs="宋体"/>
                <w:szCs w:val="21"/>
                <w:highlight w:val="none"/>
              </w:rPr>
              <w:t>分。</w:t>
            </w:r>
          </w:p>
          <w:p w14:paraId="60E4F7DD">
            <w:pPr>
              <w:widowControl/>
              <w:snapToGrid w:val="0"/>
              <w:spacing w:line="240" w:lineRule="auto"/>
              <w:jc w:val="left"/>
              <w:rPr>
                <w:rFonts w:hint="eastAsia" w:ascii="Times New Roman" w:hAnsi="Times New Roman" w:cs="宋体"/>
                <w:szCs w:val="21"/>
                <w:highlight w:val="none"/>
              </w:rPr>
            </w:pPr>
            <w:r>
              <w:rPr>
                <w:rFonts w:hint="eastAsia" w:ascii="Times New Roman" w:hAnsi="Times New Roman" w:cs="宋体"/>
                <w:szCs w:val="21"/>
                <w:highlight w:val="none"/>
              </w:rPr>
              <w:t>2.具有人社相关部门颁发的通信类职称证书，每有一人得</w:t>
            </w:r>
            <w:r>
              <w:rPr>
                <w:rFonts w:hint="eastAsia" w:ascii="Times New Roman" w:hAnsi="Times New Roman" w:cs="宋体"/>
                <w:szCs w:val="21"/>
                <w:highlight w:val="none"/>
                <w:lang w:eastAsia="zh-CN"/>
              </w:rPr>
              <w:t>1</w:t>
            </w:r>
            <w:r>
              <w:rPr>
                <w:rFonts w:hint="eastAsia" w:cs="宋体"/>
                <w:szCs w:val="21"/>
                <w:highlight w:val="none"/>
                <w:lang w:val="en-US" w:eastAsia="zh-CN"/>
              </w:rPr>
              <w:t>0</w:t>
            </w:r>
            <w:r>
              <w:rPr>
                <w:rFonts w:hint="eastAsia" w:ascii="Times New Roman" w:hAnsi="Times New Roman" w:cs="宋体"/>
                <w:szCs w:val="21"/>
                <w:highlight w:val="none"/>
              </w:rPr>
              <w:t>分，本项最高得</w:t>
            </w:r>
            <w:r>
              <w:rPr>
                <w:rFonts w:hint="eastAsia" w:ascii="Times New Roman" w:hAnsi="Times New Roman" w:cs="宋体"/>
                <w:szCs w:val="21"/>
                <w:highlight w:val="none"/>
                <w:lang w:eastAsia="zh-CN"/>
              </w:rPr>
              <w:t>1</w:t>
            </w:r>
            <w:r>
              <w:rPr>
                <w:rFonts w:hint="eastAsia" w:cs="宋体"/>
                <w:szCs w:val="21"/>
                <w:highlight w:val="none"/>
                <w:lang w:val="en-US" w:eastAsia="zh-CN"/>
              </w:rPr>
              <w:t>0</w:t>
            </w:r>
            <w:r>
              <w:rPr>
                <w:rFonts w:hint="eastAsia" w:ascii="Times New Roman" w:hAnsi="Times New Roman" w:cs="宋体"/>
                <w:szCs w:val="21"/>
                <w:highlight w:val="none"/>
              </w:rPr>
              <w:t>分。</w:t>
            </w:r>
          </w:p>
          <w:p w14:paraId="427B9743">
            <w:pPr>
              <w:widowControl/>
              <w:snapToGrid w:val="0"/>
              <w:spacing w:line="240" w:lineRule="auto"/>
              <w:jc w:val="left"/>
              <w:rPr>
                <w:rFonts w:hint="eastAsia" w:ascii="Times New Roman" w:hAnsi="Times New Roman" w:cs="宋体"/>
                <w:szCs w:val="21"/>
                <w:highlight w:val="none"/>
                <w:lang w:val="en-US" w:eastAsia="zh-CN"/>
              </w:rPr>
            </w:pPr>
            <w:r>
              <w:rPr>
                <w:rFonts w:hint="eastAsia" w:ascii="Times New Roman" w:hAnsi="Times New Roman" w:cs="宋体"/>
                <w:szCs w:val="21"/>
                <w:highlight w:val="none"/>
                <w:lang w:val="en-US" w:eastAsia="zh-CN"/>
              </w:rPr>
              <w:t>3.具有</w:t>
            </w:r>
            <w:r>
              <w:rPr>
                <w:rFonts w:hint="eastAsia" w:ascii="Times New Roman" w:hAnsi="Times New Roman" w:cs="宋体"/>
                <w:b w:val="0"/>
                <w:bCs w:val="0"/>
                <w:sz w:val="21"/>
                <w:szCs w:val="21"/>
                <w:highlight w:val="none"/>
                <w:lang w:val="en-US" w:eastAsia="zh-CN"/>
              </w:rPr>
              <w:t>信息系统项目管理师（高级）</w:t>
            </w:r>
            <w:r>
              <w:rPr>
                <w:rFonts w:hint="eastAsia" w:cs="宋体"/>
                <w:b w:val="0"/>
                <w:bCs w:val="0"/>
                <w:sz w:val="21"/>
                <w:szCs w:val="21"/>
                <w:highlight w:val="none"/>
                <w:lang w:val="en-US" w:eastAsia="zh-CN"/>
              </w:rPr>
              <w:t>证书</w:t>
            </w:r>
            <w:r>
              <w:rPr>
                <w:rFonts w:hint="eastAsia" w:ascii="Times New Roman" w:hAnsi="Times New Roman" w:cs="宋体"/>
                <w:szCs w:val="21"/>
                <w:highlight w:val="none"/>
                <w:lang w:val="en-US" w:eastAsia="zh-CN"/>
              </w:rPr>
              <w:t>，每有一人得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0分，本项最高得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w:t>
            </w:r>
          </w:p>
          <w:p w14:paraId="67B500B0">
            <w:pPr>
              <w:widowControl/>
              <w:snapToGrid w:val="0"/>
              <w:spacing w:line="240" w:lineRule="auto"/>
              <w:jc w:val="left"/>
              <w:rPr>
                <w:rFonts w:hint="eastAsia" w:ascii="Times New Roman" w:hAnsi="Times New Roman" w:cs="宋体"/>
                <w:szCs w:val="21"/>
                <w:highlight w:val="none"/>
                <w:lang w:val="en-US" w:eastAsia="zh-CN"/>
              </w:rPr>
            </w:pPr>
            <w:r>
              <w:rPr>
                <w:rFonts w:hint="eastAsia" w:cs="宋体"/>
                <w:szCs w:val="21"/>
                <w:highlight w:val="none"/>
                <w:lang w:val="en-US" w:eastAsia="zh-CN"/>
              </w:rPr>
              <w:t>4</w:t>
            </w:r>
            <w:r>
              <w:rPr>
                <w:rFonts w:hint="eastAsia" w:ascii="Times New Roman" w:hAnsi="Times New Roman" w:cs="宋体"/>
                <w:szCs w:val="21"/>
                <w:highlight w:val="none"/>
                <w:lang w:val="en-US" w:eastAsia="zh-CN"/>
              </w:rPr>
              <w:t>.具有人社和工信部门颁发的软件设计师</w:t>
            </w:r>
            <w:r>
              <w:rPr>
                <w:rFonts w:hint="eastAsia" w:cs="宋体"/>
                <w:szCs w:val="21"/>
                <w:highlight w:val="none"/>
                <w:lang w:val="en-US" w:eastAsia="zh-CN"/>
              </w:rPr>
              <w:t>（原高级程序员）</w:t>
            </w:r>
            <w:r>
              <w:rPr>
                <w:rFonts w:hint="eastAsia" w:ascii="Times New Roman" w:hAnsi="Times New Roman" w:cs="宋体"/>
                <w:szCs w:val="21"/>
                <w:highlight w:val="none"/>
                <w:lang w:val="en-US" w:eastAsia="zh-CN"/>
              </w:rPr>
              <w:t>或软件评测师或系统规划与管理师证书，每有一人得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0分，本项最高得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w:t>
            </w:r>
          </w:p>
          <w:p w14:paraId="4354395F">
            <w:pPr>
              <w:widowControl/>
              <w:snapToGrid w:val="0"/>
              <w:spacing w:line="240" w:lineRule="auto"/>
              <w:jc w:val="left"/>
              <w:rPr>
                <w:rFonts w:hint="eastAsia" w:ascii="Times New Roman" w:hAnsi="Times New Roman" w:cs="宋体"/>
                <w:szCs w:val="21"/>
                <w:highlight w:val="none"/>
                <w:lang w:val="en-US" w:eastAsia="zh-CN"/>
              </w:rPr>
            </w:pPr>
            <w:r>
              <w:rPr>
                <w:rFonts w:hint="eastAsia" w:cs="宋体"/>
                <w:b w:val="0"/>
                <w:bCs w:val="0"/>
                <w:sz w:val="21"/>
                <w:szCs w:val="21"/>
                <w:highlight w:val="none"/>
                <w:lang w:val="en-US" w:eastAsia="zh-CN"/>
              </w:rPr>
              <w:t>5</w:t>
            </w:r>
            <w:r>
              <w:rPr>
                <w:rFonts w:hint="eastAsia" w:ascii="Times New Roman" w:hAnsi="Times New Roman" w:cs="宋体"/>
                <w:b w:val="0"/>
                <w:bCs w:val="0"/>
                <w:sz w:val="21"/>
                <w:szCs w:val="21"/>
                <w:highlight w:val="none"/>
                <w:lang w:val="en-US" w:eastAsia="zh-CN"/>
              </w:rPr>
              <w:t>、具有信创规划管理师或信创安全工程师证书</w:t>
            </w:r>
            <w:r>
              <w:rPr>
                <w:rFonts w:hint="eastAsia" w:ascii="Times New Roman" w:hAnsi="Times New Roman" w:cs="宋体"/>
                <w:szCs w:val="21"/>
                <w:highlight w:val="none"/>
                <w:lang w:val="en-US" w:eastAsia="zh-CN"/>
              </w:rPr>
              <w:t>，每有一人得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0分，本项最高得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w:t>
            </w:r>
          </w:p>
          <w:p w14:paraId="0EF752B1">
            <w:pPr>
              <w:widowControl/>
              <w:snapToGrid w:val="0"/>
              <w:spacing w:line="240" w:lineRule="auto"/>
              <w:jc w:val="left"/>
              <w:rPr>
                <w:rFonts w:hint="eastAsia" w:ascii="Times New Roman" w:hAnsi="Times New Roman" w:cs="宋体"/>
                <w:szCs w:val="21"/>
                <w:highlight w:val="none"/>
                <w:lang w:val="en-US" w:eastAsia="zh-CN"/>
              </w:rPr>
            </w:pPr>
            <w:r>
              <w:rPr>
                <w:rFonts w:hint="eastAsia" w:cs="宋体"/>
                <w:szCs w:val="21"/>
                <w:highlight w:val="none"/>
                <w:lang w:val="en-US" w:eastAsia="zh-CN"/>
              </w:rPr>
              <w:t>6</w:t>
            </w:r>
            <w:r>
              <w:rPr>
                <w:rFonts w:hint="eastAsia" w:ascii="Times New Roman" w:hAnsi="Times New Roman" w:cs="宋体"/>
                <w:szCs w:val="21"/>
                <w:highlight w:val="none"/>
                <w:lang w:val="en-US" w:eastAsia="zh-CN"/>
              </w:rPr>
              <w:t>.具有CISP（注册信息安全专业人员），每有一人得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0分，本项最高得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w:t>
            </w:r>
          </w:p>
          <w:p w14:paraId="0217959A">
            <w:pPr>
              <w:pStyle w:val="3"/>
              <w:spacing w:line="240" w:lineRule="auto"/>
              <w:rPr>
                <w:rFonts w:hint="eastAsia" w:ascii="Times New Roman" w:hAnsi="Times New Roman" w:cs="宋体"/>
                <w:b/>
                <w:bCs/>
                <w:sz w:val="21"/>
                <w:szCs w:val="21"/>
              </w:rPr>
            </w:pPr>
            <w:r>
              <w:rPr>
                <w:rFonts w:hint="eastAsia" w:ascii="Times New Roman" w:hAnsi="Times New Roman" w:cs="宋体"/>
                <w:b/>
                <w:bCs/>
                <w:sz w:val="21"/>
                <w:szCs w:val="21"/>
              </w:rPr>
              <w:t>（二）评</w:t>
            </w:r>
            <w:r>
              <w:rPr>
                <w:rFonts w:hint="eastAsia" w:ascii="Times New Roman" w:hAnsi="Times New Roman" w:cs="宋体"/>
                <w:b/>
                <w:bCs/>
                <w:sz w:val="21"/>
                <w:szCs w:val="21"/>
                <w:lang w:val="en-US" w:eastAsia="zh-CN"/>
              </w:rPr>
              <w:t>分</w:t>
            </w:r>
            <w:r>
              <w:rPr>
                <w:rFonts w:hint="eastAsia" w:ascii="Times New Roman" w:hAnsi="Times New Roman" w:cs="宋体"/>
                <w:b/>
                <w:bCs/>
                <w:sz w:val="21"/>
                <w:szCs w:val="21"/>
              </w:rPr>
              <w:t>依据：</w:t>
            </w:r>
          </w:p>
          <w:p w14:paraId="16113219">
            <w:pPr>
              <w:widowControl/>
              <w:snapToGrid w:val="0"/>
              <w:spacing w:line="240" w:lineRule="auto"/>
              <w:jc w:val="left"/>
              <w:rPr>
                <w:rFonts w:hint="eastAsia" w:ascii="Times New Roman" w:hAnsi="Times New Roman" w:cs="宋体"/>
                <w:szCs w:val="21"/>
              </w:rPr>
            </w:pPr>
            <w:r>
              <w:rPr>
                <w:rFonts w:hint="eastAsia" w:ascii="Times New Roman" w:hAnsi="Times New Roman" w:cs="宋体"/>
                <w:szCs w:val="21"/>
              </w:rPr>
              <w:t>1.要求提供通过投标人缴纳的近三个月的任意一个月的社保证明作为本单位员工的证明依据。若供应商成立不足三个月的，需提供成立情况说明函（格式自拟），无需提供相关人员社保，亦可得分；</w:t>
            </w:r>
          </w:p>
          <w:p w14:paraId="6C5157B9">
            <w:pPr>
              <w:widowControl/>
              <w:snapToGrid w:val="0"/>
              <w:spacing w:line="240" w:lineRule="auto"/>
              <w:jc w:val="left"/>
              <w:rPr>
                <w:rFonts w:hint="eastAsia" w:ascii="Times New Roman" w:hAnsi="Times New Roman" w:cs="宋体"/>
                <w:szCs w:val="21"/>
              </w:rPr>
            </w:pPr>
            <w:r>
              <w:rPr>
                <w:rFonts w:hint="eastAsia" w:ascii="Times New Roman" w:hAnsi="Times New Roman" w:cs="宋体"/>
                <w:szCs w:val="21"/>
              </w:rPr>
              <w:t>2.由协会等社会组织颁发的证书，还需同时提供该组织在“中国社会组织政务服务平台（全国社会组织信用信息公示平台）https://xxgs.chinanpo.mca.gov.cn/”的查询截图（状态为正常），否则该证书不得分；</w:t>
            </w:r>
          </w:p>
          <w:p w14:paraId="15E2FC9F">
            <w:pPr>
              <w:pStyle w:val="18"/>
              <w:spacing w:line="240" w:lineRule="auto"/>
              <w:rPr>
                <w:rFonts w:hint="eastAsia" w:ascii="Times New Roman" w:hAnsi="Times New Roman" w:cs="宋体"/>
                <w:szCs w:val="21"/>
              </w:rPr>
            </w:pPr>
            <w:r>
              <w:rPr>
                <w:rFonts w:hint="eastAsia" w:ascii="Times New Roman" w:cs="宋体"/>
                <w:kern w:val="2"/>
                <w:sz w:val="21"/>
                <w:szCs w:val="21"/>
                <w:lang w:val="en-US" w:eastAsia="zh-CN"/>
              </w:rPr>
              <w:t>3</w:t>
            </w:r>
            <w:r>
              <w:rPr>
                <w:rFonts w:hint="eastAsia" w:ascii="Times New Roman" w:hAnsi="Times New Roman" w:cs="宋体"/>
                <w:kern w:val="2"/>
                <w:sz w:val="21"/>
                <w:szCs w:val="21"/>
              </w:rPr>
              <w:t>.以上资料均要求提供</w:t>
            </w:r>
            <w:r>
              <w:rPr>
                <w:rFonts w:hint="eastAsia" w:ascii="Times New Roman" w:cs="宋体"/>
                <w:sz w:val="21"/>
                <w:szCs w:val="21"/>
                <w:highlight w:val="none"/>
                <w:lang w:val="en-US" w:eastAsia="zh-CN"/>
              </w:rPr>
              <w:t>证书</w:t>
            </w:r>
            <w:r>
              <w:rPr>
                <w:rFonts w:hint="eastAsia" w:ascii="Times New Roman" w:hAnsi="Times New Roman" w:cs="宋体"/>
                <w:kern w:val="2"/>
                <w:sz w:val="21"/>
                <w:szCs w:val="21"/>
              </w:rPr>
              <w:t>扫描件。评分中出现无证明资料或专家无法凭所提供资料判断是否得分的情况，一律作不得分处理。</w:t>
            </w:r>
          </w:p>
        </w:tc>
      </w:tr>
      <w:tr w14:paraId="6B35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restart"/>
          </w:tcPr>
          <w:p w14:paraId="465A9B21">
            <w:pPr>
              <w:wordWrap w:val="0"/>
              <w:jc w:val="center"/>
              <w:rPr>
                <w:rFonts w:hint="eastAsia" w:ascii="Times New Roman" w:hAnsi="Times New Roman" w:cs="宋体"/>
                <w:b/>
                <w:bCs/>
                <w:color w:val="0000FF"/>
                <w:sz w:val="21"/>
                <w:szCs w:val="21"/>
              </w:rPr>
            </w:pPr>
            <w:r>
              <w:rPr>
                <w:b/>
                <w:bCs/>
                <w:color w:val="0000FF"/>
                <w:szCs w:val="21"/>
              </w:rPr>
              <w:t>3</w:t>
            </w:r>
          </w:p>
        </w:tc>
        <w:tc>
          <w:tcPr>
            <w:tcW w:w="4243" w:type="dxa"/>
            <w:gridSpan w:val="3"/>
          </w:tcPr>
          <w:p w14:paraId="746AE24E">
            <w:pPr>
              <w:wordWrap w:val="0"/>
              <w:jc w:val="center"/>
              <w:rPr>
                <w:rFonts w:hint="eastAsia" w:ascii="Times New Roman" w:hAnsi="Times New Roman" w:cs="宋体"/>
                <w:b/>
                <w:bCs/>
                <w:color w:val="0000FF"/>
                <w:sz w:val="21"/>
                <w:szCs w:val="21"/>
              </w:rPr>
            </w:pPr>
            <w:r>
              <w:rPr>
                <w:rFonts w:hint="eastAsia"/>
                <w:b/>
                <w:bCs/>
                <w:color w:val="0000FF"/>
                <w:szCs w:val="21"/>
              </w:rPr>
              <w:t>商务部分</w:t>
            </w:r>
          </w:p>
        </w:tc>
        <w:tc>
          <w:tcPr>
            <w:tcW w:w="4715" w:type="dxa"/>
          </w:tcPr>
          <w:p w14:paraId="4288AD4D">
            <w:pPr>
              <w:wordWrap w:val="0"/>
              <w:jc w:val="center"/>
              <w:rPr>
                <w:rFonts w:hint="default" w:ascii="Times New Roman" w:hAnsi="Times New Roman" w:eastAsia="宋体" w:cs="宋体"/>
                <w:b/>
                <w:bCs/>
                <w:color w:val="0000FF"/>
                <w:sz w:val="21"/>
                <w:szCs w:val="21"/>
                <w:lang w:val="en-GB" w:eastAsia="zh-CN"/>
              </w:rPr>
            </w:pPr>
            <w:r>
              <w:rPr>
                <w:rFonts w:hint="eastAsia" w:cs="宋体"/>
                <w:b/>
                <w:bCs/>
                <w:color w:val="0000FF"/>
                <w:sz w:val="21"/>
                <w:szCs w:val="21"/>
                <w:lang w:val="en-US" w:eastAsia="zh-CN"/>
              </w:rPr>
              <w:t>2</w:t>
            </w:r>
            <w:r>
              <w:rPr>
                <w:rFonts w:hint="default" w:cs="宋体"/>
                <w:b/>
                <w:bCs/>
                <w:color w:val="0000FF"/>
                <w:sz w:val="21"/>
                <w:szCs w:val="21"/>
                <w:lang w:val="en-GB" w:eastAsia="zh-CN"/>
              </w:rPr>
              <w:t>3</w:t>
            </w:r>
          </w:p>
        </w:tc>
      </w:tr>
      <w:tr w14:paraId="3A44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shd w:val="clear" w:color="auto" w:fill="E6EFFA"/>
            <w:vAlign w:val="center"/>
          </w:tcPr>
          <w:p w14:paraId="1BAD118C">
            <w:pPr>
              <w:rPr>
                <w:rFonts w:hint="eastAsia" w:ascii="Times New Roman" w:hAnsi="Times New Roman" w:cs="宋体"/>
                <w:b/>
                <w:bCs/>
                <w:color w:val="0000FF"/>
                <w:sz w:val="21"/>
                <w:szCs w:val="21"/>
              </w:rPr>
            </w:pPr>
          </w:p>
        </w:tc>
        <w:tc>
          <w:tcPr>
            <w:tcW w:w="675" w:type="dxa"/>
            <w:shd w:val="clear" w:color="auto" w:fill="E6EFFA"/>
            <w:vAlign w:val="center"/>
          </w:tcPr>
          <w:p w14:paraId="64BAE8E2">
            <w:pPr>
              <w:wordWrap w:val="0"/>
              <w:jc w:val="center"/>
              <w:rPr>
                <w:rFonts w:hint="eastAsia" w:ascii="Times New Roman" w:hAnsi="Times New Roman" w:cs="宋体"/>
                <w:szCs w:val="21"/>
              </w:rPr>
            </w:pPr>
            <w:r>
              <w:rPr>
                <w:szCs w:val="21"/>
              </w:rPr>
              <w:t>序号</w:t>
            </w:r>
          </w:p>
        </w:tc>
        <w:tc>
          <w:tcPr>
            <w:tcW w:w="2792" w:type="dxa"/>
            <w:shd w:val="clear" w:color="auto" w:fill="E6EFFA"/>
            <w:vAlign w:val="center"/>
          </w:tcPr>
          <w:p w14:paraId="0BA04961">
            <w:pPr>
              <w:wordWrap w:val="0"/>
              <w:jc w:val="center"/>
              <w:rPr>
                <w:rFonts w:hint="eastAsia" w:ascii="Times New Roman" w:hAnsi="Times New Roman" w:cs="宋体"/>
                <w:szCs w:val="21"/>
              </w:rPr>
            </w:pPr>
            <w:r>
              <w:rPr>
                <w:rFonts w:hint="eastAsia"/>
                <w:szCs w:val="21"/>
              </w:rPr>
              <w:t>评审因素</w:t>
            </w:r>
          </w:p>
        </w:tc>
        <w:tc>
          <w:tcPr>
            <w:tcW w:w="776" w:type="dxa"/>
            <w:shd w:val="clear" w:color="auto" w:fill="E6EFFA"/>
            <w:vAlign w:val="center"/>
          </w:tcPr>
          <w:p w14:paraId="035CD3CB">
            <w:pPr>
              <w:wordWrap w:val="0"/>
              <w:jc w:val="center"/>
              <w:rPr>
                <w:rFonts w:hint="eastAsia" w:ascii="Times New Roman" w:hAnsi="Times New Roman" w:cs="宋体"/>
                <w:szCs w:val="21"/>
              </w:rPr>
            </w:pPr>
            <w:r>
              <w:rPr>
                <w:szCs w:val="21"/>
              </w:rPr>
              <w:t>权重(%)</w:t>
            </w:r>
          </w:p>
        </w:tc>
        <w:tc>
          <w:tcPr>
            <w:tcW w:w="4715" w:type="dxa"/>
            <w:shd w:val="clear" w:color="auto" w:fill="E6EFFA"/>
            <w:vAlign w:val="center"/>
          </w:tcPr>
          <w:p w14:paraId="2689CF61">
            <w:pPr>
              <w:wordWrap w:val="0"/>
              <w:jc w:val="center"/>
              <w:rPr>
                <w:rFonts w:hint="eastAsia" w:ascii="Times New Roman" w:hAnsi="Times New Roman" w:cs="宋体"/>
                <w:szCs w:val="21"/>
              </w:rPr>
            </w:pPr>
            <w:r>
              <w:rPr>
                <w:szCs w:val="21"/>
              </w:rPr>
              <w:t>评分准则</w:t>
            </w:r>
          </w:p>
        </w:tc>
      </w:tr>
      <w:tr w14:paraId="1F65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538" w:hRule="atLeast"/>
          <w:tblCellSpacing w:w="0" w:type="dxa"/>
          <w:jc w:val="center"/>
        </w:trPr>
        <w:tc>
          <w:tcPr>
            <w:tcW w:w="676" w:type="dxa"/>
            <w:vMerge w:val="continue"/>
            <w:vAlign w:val="center"/>
          </w:tcPr>
          <w:p w14:paraId="2149BE65">
            <w:pPr>
              <w:rPr>
                <w:rFonts w:hint="eastAsia" w:ascii="Times New Roman" w:hAnsi="Times New Roman" w:cs="宋体"/>
                <w:b/>
                <w:bCs/>
                <w:color w:val="0000FF"/>
                <w:sz w:val="21"/>
                <w:szCs w:val="21"/>
              </w:rPr>
            </w:pPr>
          </w:p>
        </w:tc>
        <w:tc>
          <w:tcPr>
            <w:tcW w:w="675" w:type="dxa"/>
            <w:vAlign w:val="center"/>
          </w:tcPr>
          <w:p w14:paraId="114F116D">
            <w:pPr>
              <w:wordWrap w:val="0"/>
              <w:jc w:val="center"/>
              <w:rPr>
                <w:rFonts w:hint="eastAsia" w:ascii="Times New Roman" w:hAnsi="Times New Roman" w:eastAsia="宋体" w:cs="宋体"/>
                <w:szCs w:val="21"/>
                <w:lang w:val="en-US" w:eastAsia="zh-CN"/>
              </w:rPr>
            </w:pPr>
            <w:r>
              <w:rPr>
                <w:rFonts w:hint="eastAsia" w:cs="宋体"/>
                <w:szCs w:val="21"/>
                <w:lang w:val="en-US" w:eastAsia="zh-CN"/>
              </w:rPr>
              <w:t>1</w:t>
            </w:r>
          </w:p>
        </w:tc>
        <w:tc>
          <w:tcPr>
            <w:tcW w:w="2792" w:type="dxa"/>
            <w:vAlign w:val="center"/>
          </w:tcPr>
          <w:p w14:paraId="0A761626">
            <w:pPr>
              <w:wordWrap w:val="0"/>
              <w:jc w:val="center"/>
              <w:rPr>
                <w:rFonts w:hint="eastAsia" w:ascii="Times New Roman" w:hAnsi="Times New Roman" w:cs="宋体"/>
                <w:strike w:val="0"/>
                <w:szCs w:val="21"/>
              </w:rPr>
            </w:pPr>
            <w:r>
              <w:rPr>
                <w:rFonts w:hint="eastAsia" w:ascii="宋体" w:hAnsi="宋体" w:eastAsia="宋体" w:cs="宋体"/>
                <w:strike w:val="0"/>
                <w:sz w:val="21"/>
                <w:szCs w:val="21"/>
              </w:rPr>
              <w:t>投标人认证情况</w:t>
            </w:r>
          </w:p>
        </w:tc>
        <w:tc>
          <w:tcPr>
            <w:tcW w:w="776" w:type="dxa"/>
            <w:vAlign w:val="center"/>
          </w:tcPr>
          <w:p w14:paraId="1FC27C10">
            <w:pPr>
              <w:wordWrap w:val="0"/>
              <w:jc w:val="center"/>
              <w:rPr>
                <w:rFonts w:hint="default" w:ascii="Times New Roman" w:hAnsi="Times New Roman" w:cs="宋体"/>
                <w:strike w:val="0"/>
                <w:szCs w:val="21"/>
                <w:lang w:val="en-US" w:eastAsia="zh-CN"/>
              </w:rPr>
            </w:pPr>
            <w:r>
              <w:rPr>
                <w:rFonts w:hint="eastAsia" w:ascii="Times New Roman" w:hAnsi="Times New Roman" w:cs="宋体"/>
                <w:strike w:val="0"/>
                <w:szCs w:val="21"/>
                <w:lang w:val="en-US" w:eastAsia="zh-CN"/>
              </w:rPr>
              <w:t>3</w:t>
            </w:r>
          </w:p>
        </w:tc>
        <w:tc>
          <w:tcPr>
            <w:tcW w:w="4715" w:type="dxa"/>
          </w:tcPr>
          <w:p w14:paraId="5FBD2785">
            <w:pPr>
              <w:widowControl/>
              <w:wordWrap/>
              <w:adjustRightInd/>
              <w:snapToGrid w:val="0"/>
              <w:spacing w:line="240" w:lineRule="auto"/>
              <w:jc w:val="left"/>
              <w:rPr>
                <w:rFonts w:hint="eastAsia" w:ascii="宋体" w:hAnsi="宋体" w:eastAsia="宋体" w:cs="宋体"/>
                <w:strike w:val="0"/>
                <w:sz w:val="21"/>
                <w:szCs w:val="21"/>
              </w:rPr>
            </w:pPr>
            <w:r>
              <w:rPr>
                <w:rFonts w:hint="eastAsia" w:ascii="宋体" w:hAnsi="宋体" w:eastAsia="宋体" w:cs="宋体"/>
                <w:strike w:val="0"/>
                <w:sz w:val="21"/>
                <w:szCs w:val="21"/>
              </w:rPr>
              <w:t>评分内容：</w:t>
            </w:r>
          </w:p>
          <w:p w14:paraId="6C8FAAD5">
            <w:pPr>
              <w:widowControl/>
              <w:snapToGrid w:val="0"/>
              <w:jc w:val="left"/>
              <w:rPr>
                <w:rFonts w:hint="eastAsia" w:ascii="宋体" w:hAnsi="宋体" w:eastAsia="宋体" w:cs="宋体"/>
                <w:b w:val="0"/>
                <w:bCs w:val="0"/>
                <w:strike w:val="0"/>
                <w:sz w:val="21"/>
                <w:szCs w:val="21"/>
              </w:rPr>
            </w:pPr>
            <w:r>
              <w:rPr>
                <w:rFonts w:hint="eastAsia" w:ascii="宋体" w:hAnsi="宋体" w:cs="宋体"/>
                <w:b w:val="0"/>
                <w:bCs w:val="0"/>
                <w:strike w:val="0"/>
                <w:sz w:val="21"/>
                <w:szCs w:val="21"/>
                <w:lang w:val="en-US" w:eastAsia="zh-CN"/>
              </w:rPr>
              <w:t>1</w:t>
            </w:r>
            <w:r>
              <w:rPr>
                <w:rFonts w:hint="eastAsia" w:ascii="宋体" w:hAnsi="宋体" w:eastAsia="宋体" w:cs="宋体"/>
                <w:b w:val="0"/>
                <w:bCs w:val="0"/>
                <w:strike w:val="0"/>
                <w:sz w:val="21"/>
                <w:szCs w:val="21"/>
              </w:rPr>
              <w:t>、投标人具有ISO9001质量管理体系认证证书得</w:t>
            </w:r>
            <w:r>
              <w:rPr>
                <w:rFonts w:hint="eastAsia" w:ascii="宋体" w:hAnsi="宋体" w:cs="宋体"/>
                <w:b w:val="0"/>
                <w:bCs w:val="0"/>
                <w:strike w:val="0"/>
                <w:sz w:val="21"/>
                <w:szCs w:val="21"/>
                <w:lang w:val="en-US" w:eastAsia="zh-CN"/>
              </w:rPr>
              <w:t>10</w:t>
            </w:r>
            <w:r>
              <w:rPr>
                <w:rFonts w:hint="eastAsia" w:ascii="宋体" w:hAnsi="宋体" w:eastAsia="宋体" w:cs="宋体"/>
                <w:b w:val="0"/>
                <w:bCs w:val="0"/>
                <w:strike w:val="0"/>
                <w:sz w:val="21"/>
                <w:szCs w:val="21"/>
              </w:rPr>
              <w:t>0分。</w:t>
            </w:r>
          </w:p>
          <w:p w14:paraId="16BF454C">
            <w:pPr>
              <w:widowControl/>
              <w:snapToGrid w:val="0"/>
              <w:jc w:val="left"/>
              <w:rPr>
                <w:rFonts w:hint="eastAsia" w:ascii="宋体" w:hAnsi="宋体" w:eastAsia="宋体" w:cs="宋体"/>
                <w:b w:val="0"/>
                <w:bCs w:val="0"/>
                <w:strike w:val="0"/>
                <w:sz w:val="21"/>
                <w:szCs w:val="21"/>
              </w:rPr>
            </w:pPr>
            <w:r>
              <w:rPr>
                <w:rFonts w:hint="eastAsia" w:ascii="宋体" w:hAnsi="宋体" w:eastAsia="宋体" w:cs="宋体"/>
                <w:b w:val="0"/>
                <w:bCs w:val="0"/>
                <w:strike w:val="0"/>
                <w:sz w:val="21"/>
                <w:szCs w:val="21"/>
              </w:rPr>
              <w:t>（二）评分依据：</w:t>
            </w:r>
          </w:p>
          <w:p w14:paraId="6BC962CE">
            <w:pPr>
              <w:widowControl/>
              <w:snapToGrid w:val="0"/>
              <w:jc w:val="left"/>
              <w:rPr>
                <w:rFonts w:hint="eastAsia" w:ascii="宋体" w:hAnsi="宋体" w:eastAsia="宋体" w:cs="宋体"/>
                <w:b w:val="0"/>
                <w:bCs w:val="0"/>
                <w:strike w:val="0"/>
                <w:sz w:val="21"/>
                <w:szCs w:val="21"/>
              </w:rPr>
            </w:pPr>
            <w:r>
              <w:rPr>
                <w:rFonts w:hint="eastAsia" w:ascii="宋体" w:hAnsi="宋体" w:eastAsia="宋体" w:cs="宋体"/>
                <w:b w:val="0"/>
                <w:bCs w:val="0"/>
                <w:strike w:val="0"/>
                <w:sz w:val="21"/>
                <w:szCs w:val="21"/>
              </w:rPr>
              <w:t>1.</w:t>
            </w:r>
            <w:r>
              <w:rPr>
                <w:rFonts w:hint="eastAsia" w:ascii="宋体" w:hAnsi="宋体" w:eastAsia="宋体" w:cs="宋体"/>
                <w:b w:val="0"/>
                <w:bCs w:val="0"/>
                <w:strike w:val="0"/>
                <w:sz w:val="21"/>
                <w:szCs w:val="21"/>
                <w:lang w:val="en-US" w:eastAsia="zh-CN"/>
              </w:rPr>
              <w:t>要求提供有效的认证证书扫描件，及出具证书官网或全国认证认可信息公共服务平台（http://cx.cnca.cn/）的证书查询记录。认证证书在公开渠道无法查询的，需提供颁发机构的证明材料，证明证书真实有效。</w:t>
            </w:r>
          </w:p>
          <w:p w14:paraId="03B7EEE5">
            <w:pPr>
              <w:pStyle w:val="18"/>
              <w:spacing w:line="240" w:lineRule="auto"/>
              <w:rPr>
                <w:rFonts w:hint="eastAsia" w:ascii="Times New Roman" w:hAnsi="Times New Roman" w:cs="宋体"/>
                <w:strike w:val="0"/>
                <w:sz w:val="21"/>
                <w:szCs w:val="21"/>
                <w:lang w:val="en-US" w:eastAsia="zh-CN"/>
              </w:rPr>
            </w:pPr>
            <w:r>
              <w:rPr>
                <w:rFonts w:hint="eastAsia" w:ascii="宋体" w:hAnsi="宋体" w:eastAsia="宋体" w:cs="宋体"/>
                <w:b w:val="0"/>
                <w:bCs w:val="0"/>
                <w:strike w:val="0"/>
                <w:sz w:val="21"/>
                <w:szCs w:val="21"/>
              </w:rPr>
              <w:t>2.评分中出现无证明资料或专家无法凭所提供资料判断是否得分的情况，一律作不得分处理。</w:t>
            </w:r>
          </w:p>
        </w:tc>
      </w:tr>
      <w:tr w14:paraId="401F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538" w:hRule="atLeast"/>
          <w:tblCellSpacing w:w="0" w:type="dxa"/>
          <w:jc w:val="center"/>
        </w:trPr>
        <w:tc>
          <w:tcPr>
            <w:tcW w:w="676" w:type="dxa"/>
            <w:vMerge w:val="continue"/>
            <w:vAlign w:val="center"/>
          </w:tcPr>
          <w:p w14:paraId="10CECFC1">
            <w:pPr>
              <w:rPr>
                <w:rFonts w:hint="eastAsia" w:ascii="Times New Roman" w:hAnsi="Times New Roman" w:cs="宋体"/>
                <w:b/>
                <w:bCs/>
                <w:color w:val="0000FF"/>
                <w:sz w:val="21"/>
                <w:szCs w:val="21"/>
              </w:rPr>
            </w:pPr>
          </w:p>
        </w:tc>
        <w:tc>
          <w:tcPr>
            <w:tcW w:w="675" w:type="dxa"/>
            <w:vAlign w:val="center"/>
          </w:tcPr>
          <w:p w14:paraId="74B97B95">
            <w:pPr>
              <w:wordWrap w:val="0"/>
              <w:jc w:val="center"/>
              <w:rPr>
                <w:rFonts w:hint="eastAsia" w:ascii="Times New Roman" w:hAnsi="Times New Roman" w:eastAsia="宋体" w:cs="宋体"/>
                <w:szCs w:val="21"/>
                <w:lang w:eastAsia="zh-CN"/>
              </w:rPr>
            </w:pPr>
            <w:r>
              <w:rPr>
                <w:rFonts w:hint="eastAsia" w:cs="宋体"/>
                <w:szCs w:val="21"/>
                <w:lang w:val="en-US" w:eastAsia="zh-CN"/>
              </w:rPr>
              <w:t>2</w:t>
            </w:r>
          </w:p>
        </w:tc>
        <w:tc>
          <w:tcPr>
            <w:tcW w:w="2792" w:type="dxa"/>
            <w:vAlign w:val="center"/>
          </w:tcPr>
          <w:p w14:paraId="7E98C34F">
            <w:pPr>
              <w:wordWrap w:val="0"/>
              <w:jc w:val="center"/>
              <w:rPr>
                <w:rFonts w:hint="eastAsia" w:ascii="Times New Roman" w:hAnsi="Times New Roman" w:cs="宋体"/>
                <w:szCs w:val="21"/>
              </w:rPr>
            </w:pPr>
            <w:r>
              <w:rPr>
                <w:rFonts w:hint="eastAsia" w:ascii="Times New Roman" w:hAnsi="Times New Roman" w:cs="宋体"/>
                <w:szCs w:val="21"/>
              </w:rPr>
              <w:t>投标人同类项目业绩情况</w:t>
            </w:r>
          </w:p>
        </w:tc>
        <w:tc>
          <w:tcPr>
            <w:tcW w:w="776" w:type="dxa"/>
            <w:vAlign w:val="center"/>
          </w:tcPr>
          <w:p w14:paraId="6B8D0392">
            <w:pPr>
              <w:wordWrap w:val="0"/>
              <w:jc w:val="center"/>
              <w:rPr>
                <w:rFonts w:hint="default" w:ascii="Times New Roman" w:hAnsi="Times New Roman" w:eastAsia="宋体" w:cs="宋体"/>
                <w:szCs w:val="21"/>
                <w:lang w:val="en-US" w:eastAsia="zh-CN"/>
              </w:rPr>
            </w:pPr>
            <w:r>
              <w:rPr>
                <w:rFonts w:hint="eastAsia" w:ascii="Times New Roman" w:hAnsi="Times New Roman" w:cs="宋体"/>
                <w:szCs w:val="21"/>
                <w:lang w:val="en-US" w:eastAsia="zh-CN"/>
              </w:rPr>
              <w:t>1</w:t>
            </w:r>
            <w:r>
              <w:rPr>
                <w:rFonts w:hint="eastAsia" w:cs="宋体"/>
                <w:szCs w:val="21"/>
                <w:lang w:val="en-US" w:eastAsia="zh-CN"/>
              </w:rPr>
              <w:t>2</w:t>
            </w:r>
          </w:p>
        </w:tc>
        <w:tc>
          <w:tcPr>
            <w:tcW w:w="4715" w:type="dxa"/>
          </w:tcPr>
          <w:p w14:paraId="25C52D34">
            <w:pPr>
              <w:wordWrap w:val="0"/>
              <w:spacing w:line="240" w:lineRule="auto"/>
              <w:rPr>
                <w:rFonts w:hint="eastAsia" w:ascii="Times New Roman" w:hAnsi="Times New Roman" w:cs="宋体"/>
                <w:b/>
                <w:bCs/>
                <w:szCs w:val="21"/>
              </w:rPr>
            </w:pPr>
            <w:r>
              <w:rPr>
                <w:rFonts w:hint="eastAsia" w:ascii="Times New Roman" w:hAnsi="Times New Roman" w:cs="宋体"/>
                <w:b/>
                <w:bCs/>
                <w:szCs w:val="21"/>
              </w:rPr>
              <w:t>（一）评分内容：</w:t>
            </w:r>
          </w:p>
          <w:p w14:paraId="0DE7AC87">
            <w:pPr>
              <w:spacing w:line="240" w:lineRule="auto"/>
              <w:rPr>
                <w:rFonts w:hint="eastAsia" w:ascii="Times New Roman" w:hAnsi="Times New Roman" w:cs="宋体"/>
                <w:szCs w:val="21"/>
              </w:rPr>
            </w:pPr>
            <w:r>
              <w:rPr>
                <w:rFonts w:hint="eastAsia" w:ascii="Times New Roman" w:hAnsi="Times New Roman" w:cs="宋体"/>
                <w:szCs w:val="21"/>
              </w:rPr>
              <w:t>1、投标人提供自20</w:t>
            </w:r>
            <w:r>
              <w:rPr>
                <w:rFonts w:hint="eastAsia" w:ascii="Times New Roman" w:hAnsi="Times New Roman" w:cs="宋体"/>
                <w:szCs w:val="21"/>
                <w:lang w:val="en-US" w:eastAsia="zh-CN"/>
              </w:rPr>
              <w:t>22</w:t>
            </w:r>
            <w:r>
              <w:rPr>
                <w:rFonts w:hint="eastAsia" w:ascii="Times New Roman" w:hAnsi="Times New Roman" w:cs="宋体"/>
                <w:szCs w:val="21"/>
              </w:rPr>
              <w:t>年</w:t>
            </w:r>
            <w:r>
              <w:rPr>
                <w:rFonts w:hint="eastAsia" w:ascii="Times New Roman" w:hAnsi="Times New Roman" w:cs="宋体"/>
                <w:szCs w:val="21"/>
                <w:lang w:val="en-US" w:eastAsia="zh-CN"/>
              </w:rPr>
              <w:t>6</w:t>
            </w:r>
            <w:r>
              <w:rPr>
                <w:rFonts w:hint="eastAsia" w:ascii="Times New Roman" w:hAnsi="Times New Roman" w:cs="宋体"/>
                <w:szCs w:val="21"/>
              </w:rPr>
              <w:t>月1日至本项目投标截止日止（以合同签订时间为准）</w:t>
            </w:r>
            <w:r>
              <w:rPr>
                <w:rFonts w:hint="eastAsia" w:cs="宋体"/>
                <w:szCs w:val="21"/>
                <w:lang w:eastAsia="zh-CN"/>
              </w:rPr>
              <w:t>的</w:t>
            </w:r>
            <w:r>
              <w:rPr>
                <w:rFonts w:hint="eastAsia" w:cs="宋体"/>
                <w:szCs w:val="21"/>
                <w:lang w:val="en-US" w:eastAsia="zh-CN"/>
              </w:rPr>
              <w:t>信息化类或口岸通关查验类</w:t>
            </w:r>
            <w:r>
              <w:rPr>
                <w:rFonts w:hint="eastAsia" w:ascii="Times New Roman" w:hAnsi="Times New Roman" w:cs="宋体"/>
                <w:szCs w:val="21"/>
              </w:rPr>
              <w:t>信息化项目方案咨询设计</w:t>
            </w:r>
            <w:r>
              <w:rPr>
                <w:rFonts w:hint="eastAsia" w:cs="宋体"/>
                <w:szCs w:val="21"/>
                <w:lang w:val="en-US" w:eastAsia="zh-CN"/>
              </w:rPr>
              <w:t>业绩</w:t>
            </w:r>
            <w:r>
              <w:rPr>
                <w:rFonts w:hint="eastAsia" w:ascii="Times New Roman" w:hAnsi="Times New Roman" w:cs="宋体"/>
                <w:szCs w:val="21"/>
              </w:rPr>
              <w:t>，每提供一个项目</w:t>
            </w:r>
            <w:r>
              <w:rPr>
                <w:rFonts w:hint="eastAsia" w:cs="宋体"/>
                <w:szCs w:val="21"/>
                <w:lang w:val="en-US" w:eastAsia="zh-CN"/>
              </w:rPr>
              <w:t>业绩</w:t>
            </w:r>
            <w:r>
              <w:rPr>
                <w:rFonts w:hint="eastAsia" w:ascii="Times New Roman" w:hAnsi="Times New Roman" w:cs="宋体"/>
                <w:szCs w:val="21"/>
              </w:rPr>
              <w:t>，得</w:t>
            </w:r>
            <w:r>
              <w:rPr>
                <w:rFonts w:hint="eastAsia" w:ascii="Times New Roman" w:hAnsi="Times New Roman" w:cs="宋体"/>
                <w:szCs w:val="21"/>
                <w:lang w:val="en-US" w:eastAsia="zh-CN"/>
              </w:rPr>
              <w:t>2</w:t>
            </w:r>
            <w:r>
              <w:rPr>
                <w:rFonts w:hint="default" w:ascii="Times New Roman" w:hAnsi="Times New Roman" w:cs="宋体"/>
                <w:szCs w:val="21"/>
                <w:lang w:val="en-US" w:eastAsia="zh-CN"/>
              </w:rPr>
              <w:t>0</w:t>
            </w:r>
            <w:r>
              <w:rPr>
                <w:rFonts w:hint="eastAsia" w:ascii="Times New Roman" w:hAnsi="Times New Roman" w:cs="宋体"/>
                <w:szCs w:val="21"/>
              </w:rPr>
              <w:t>分，最高得</w:t>
            </w:r>
            <w:r>
              <w:rPr>
                <w:rFonts w:hint="eastAsia" w:ascii="Times New Roman" w:hAnsi="Times New Roman" w:cs="宋体"/>
                <w:szCs w:val="21"/>
                <w:lang w:val="en-US" w:eastAsia="zh-CN"/>
              </w:rPr>
              <w:t>80</w:t>
            </w:r>
            <w:r>
              <w:rPr>
                <w:rFonts w:hint="eastAsia" w:ascii="Times New Roman" w:hAnsi="Times New Roman" w:cs="宋体"/>
                <w:szCs w:val="21"/>
              </w:rPr>
              <w:t>分</w:t>
            </w:r>
            <w:r>
              <w:rPr>
                <w:rFonts w:hint="eastAsia" w:ascii="Times New Roman" w:hAnsi="Times New Roman" w:cs="宋体"/>
                <w:szCs w:val="21"/>
                <w:lang w:eastAsia="zh-CN"/>
              </w:rPr>
              <w:t>；</w:t>
            </w:r>
            <w:r>
              <w:rPr>
                <w:rFonts w:hint="eastAsia" w:ascii="Times New Roman" w:hAnsi="Times New Roman" w:cs="宋体"/>
                <w:szCs w:val="21"/>
                <w:lang w:val="en-US" w:eastAsia="zh-CN"/>
              </w:rPr>
              <w:t>其中，属于口岸信息化</w:t>
            </w:r>
            <w:r>
              <w:rPr>
                <w:rFonts w:hint="eastAsia" w:ascii="Times New Roman" w:hAnsi="Times New Roman" w:cs="宋体"/>
                <w:szCs w:val="21"/>
              </w:rPr>
              <w:t>项目方案咨询设计</w:t>
            </w:r>
            <w:r>
              <w:rPr>
                <w:rFonts w:hint="eastAsia" w:cs="宋体"/>
                <w:szCs w:val="21"/>
                <w:lang w:val="en-US" w:eastAsia="zh-CN"/>
              </w:rPr>
              <w:t>业绩</w:t>
            </w:r>
            <w:r>
              <w:rPr>
                <w:rFonts w:hint="eastAsia" w:ascii="Times New Roman" w:hAnsi="Times New Roman" w:cs="宋体"/>
                <w:szCs w:val="21"/>
                <w:lang w:val="en-US" w:eastAsia="zh-CN"/>
              </w:rPr>
              <w:t>的，</w:t>
            </w:r>
            <w:r>
              <w:rPr>
                <w:rFonts w:hint="eastAsia" w:ascii="Times New Roman" w:hAnsi="Times New Roman" w:cs="宋体"/>
                <w:szCs w:val="21"/>
              </w:rPr>
              <w:t>每个</w:t>
            </w:r>
            <w:r>
              <w:rPr>
                <w:rFonts w:hint="eastAsia" w:cs="宋体"/>
                <w:szCs w:val="21"/>
                <w:lang w:val="en-US" w:eastAsia="zh-CN"/>
              </w:rPr>
              <w:t>业绩</w:t>
            </w:r>
            <w:r>
              <w:rPr>
                <w:rFonts w:hint="eastAsia" w:ascii="Times New Roman" w:hAnsi="Times New Roman" w:cs="宋体"/>
                <w:szCs w:val="21"/>
                <w:lang w:val="en-US" w:eastAsia="zh-CN"/>
              </w:rPr>
              <w:t>加5</w:t>
            </w:r>
            <w:r>
              <w:rPr>
                <w:rFonts w:hint="eastAsia" w:ascii="Times New Roman" w:hAnsi="Times New Roman" w:cs="宋体"/>
                <w:szCs w:val="21"/>
              </w:rPr>
              <w:t>分，最高</w:t>
            </w:r>
            <w:r>
              <w:rPr>
                <w:rFonts w:hint="eastAsia" w:ascii="Times New Roman" w:hAnsi="Times New Roman" w:cs="宋体"/>
                <w:szCs w:val="21"/>
                <w:lang w:val="en-US" w:eastAsia="zh-CN"/>
              </w:rPr>
              <w:t>加20</w:t>
            </w:r>
            <w:r>
              <w:rPr>
                <w:rFonts w:hint="eastAsia" w:ascii="Times New Roman" w:hAnsi="Times New Roman" w:cs="宋体"/>
                <w:szCs w:val="21"/>
              </w:rPr>
              <w:t>分。</w:t>
            </w:r>
          </w:p>
          <w:p w14:paraId="4AEC19BA">
            <w:pPr>
              <w:wordWrap w:val="0"/>
              <w:spacing w:line="240" w:lineRule="auto"/>
              <w:rPr>
                <w:rFonts w:hint="eastAsia" w:ascii="Times New Roman" w:hAnsi="Times New Roman" w:cs="宋体"/>
                <w:b/>
                <w:bCs/>
                <w:szCs w:val="21"/>
              </w:rPr>
            </w:pPr>
            <w:r>
              <w:rPr>
                <w:rFonts w:hint="eastAsia" w:ascii="Times New Roman" w:hAnsi="Times New Roman" w:cs="宋体"/>
                <w:b/>
                <w:bCs/>
                <w:szCs w:val="21"/>
              </w:rPr>
              <w:t>（二）评分依据：</w:t>
            </w:r>
          </w:p>
          <w:p w14:paraId="41B44068">
            <w:pPr>
              <w:wordWrap w:val="0"/>
              <w:spacing w:line="240" w:lineRule="auto"/>
              <w:rPr>
                <w:rFonts w:hint="eastAsia" w:ascii="Times New Roman" w:hAnsi="Times New Roman" w:cs="宋体"/>
                <w:szCs w:val="21"/>
              </w:rPr>
            </w:pPr>
            <w:r>
              <w:rPr>
                <w:rFonts w:hint="eastAsia" w:cs="宋体"/>
                <w:szCs w:val="21"/>
                <w:lang w:val="en-US" w:eastAsia="zh-CN"/>
              </w:rPr>
              <w:t>1</w:t>
            </w:r>
            <w:r>
              <w:rPr>
                <w:rFonts w:hint="eastAsia" w:ascii="Times New Roman" w:hAnsi="Times New Roman" w:cs="宋体"/>
                <w:szCs w:val="21"/>
                <w:lang w:val="en-US" w:eastAsia="zh-CN"/>
              </w:rPr>
              <w:t>、</w:t>
            </w:r>
            <w:r>
              <w:rPr>
                <w:rFonts w:hint="eastAsia" w:ascii="Times New Roman" w:hAnsi="Times New Roman" w:cs="宋体"/>
                <w:szCs w:val="21"/>
              </w:rPr>
              <w:t>投标人提供业绩汇总表，并附相应项目合同关键页（关键信息包括但不仅限于合同的项目名称、服务内容、合同服务的起止时间、签订日期）证明材料。</w:t>
            </w:r>
          </w:p>
          <w:p w14:paraId="06A185E5">
            <w:pPr>
              <w:pStyle w:val="18"/>
              <w:spacing w:line="240" w:lineRule="auto"/>
              <w:rPr>
                <w:rFonts w:hint="eastAsia" w:ascii="Times New Roman" w:hAnsi="Times New Roman" w:cs="宋体"/>
                <w:sz w:val="21"/>
                <w:szCs w:val="21"/>
              </w:rPr>
            </w:pPr>
            <w:r>
              <w:rPr>
                <w:rFonts w:hint="eastAsia" w:ascii="Times New Roman" w:cs="宋体"/>
                <w:sz w:val="21"/>
                <w:szCs w:val="21"/>
                <w:lang w:val="en-US" w:eastAsia="zh-CN"/>
              </w:rPr>
              <w:t>2</w:t>
            </w:r>
            <w:r>
              <w:rPr>
                <w:rFonts w:hint="eastAsia" w:ascii="Times New Roman" w:hAnsi="Times New Roman" w:cs="宋体"/>
                <w:sz w:val="21"/>
                <w:szCs w:val="21"/>
              </w:rPr>
              <w:t>、未按要求提供相关材料或无法凭所提供资料判断是否得分的或证明材料不清晰导致无法识别的，均不得相应分数。</w:t>
            </w:r>
          </w:p>
        </w:tc>
      </w:tr>
      <w:tr w14:paraId="3625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3176" w:hRule="atLeast"/>
          <w:tblCellSpacing w:w="0" w:type="dxa"/>
          <w:jc w:val="center"/>
        </w:trPr>
        <w:tc>
          <w:tcPr>
            <w:tcW w:w="676" w:type="dxa"/>
            <w:vMerge w:val="continue"/>
            <w:vAlign w:val="center"/>
          </w:tcPr>
          <w:p w14:paraId="3BD665E5">
            <w:pPr>
              <w:rPr>
                <w:rFonts w:hint="eastAsia" w:ascii="Times New Roman" w:hAnsi="Times New Roman" w:cs="宋体"/>
                <w:b/>
                <w:bCs/>
                <w:color w:val="0000FF"/>
                <w:sz w:val="21"/>
                <w:szCs w:val="21"/>
              </w:rPr>
            </w:pPr>
          </w:p>
        </w:tc>
        <w:tc>
          <w:tcPr>
            <w:tcW w:w="675" w:type="dxa"/>
            <w:vAlign w:val="center"/>
          </w:tcPr>
          <w:p w14:paraId="24174D37">
            <w:pPr>
              <w:wordWrap w:val="0"/>
              <w:jc w:val="center"/>
              <w:rPr>
                <w:rFonts w:hint="eastAsia" w:ascii="Times New Roman" w:hAnsi="Times New Roman" w:eastAsia="宋体" w:cs="宋体"/>
                <w:szCs w:val="21"/>
                <w:lang w:eastAsia="zh-CN"/>
              </w:rPr>
            </w:pPr>
            <w:r>
              <w:rPr>
                <w:rFonts w:hint="eastAsia" w:cs="宋体"/>
                <w:szCs w:val="21"/>
                <w:lang w:val="en-US" w:eastAsia="zh-CN"/>
              </w:rPr>
              <w:t>3</w:t>
            </w:r>
          </w:p>
        </w:tc>
        <w:tc>
          <w:tcPr>
            <w:tcW w:w="2792" w:type="dxa"/>
            <w:vAlign w:val="center"/>
          </w:tcPr>
          <w:p w14:paraId="197F9F62">
            <w:pPr>
              <w:wordWrap w:val="0"/>
              <w:jc w:val="center"/>
              <w:rPr>
                <w:rFonts w:hint="eastAsia" w:ascii="Times New Roman" w:hAnsi="Times New Roman" w:cs="宋体"/>
                <w:szCs w:val="21"/>
              </w:rPr>
            </w:pPr>
            <w:r>
              <w:rPr>
                <w:rFonts w:hint="eastAsia" w:ascii="Times New Roman" w:hAnsi="Times New Roman" w:cs="宋体"/>
                <w:szCs w:val="21"/>
              </w:rPr>
              <w:t>投标人自主知识产权产品（创新、设计）情况</w:t>
            </w:r>
          </w:p>
        </w:tc>
        <w:tc>
          <w:tcPr>
            <w:tcW w:w="776" w:type="dxa"/>
            <w:vAlign w:val="center"/>
          </w:tcPr>
          <w:p w14:paraId="09406526">
            <w:pPr>
              <w:wordWrap w:val="0"/>
              <w:jc w:val="center"/>
              <w:rPr>
                <w:rFonts w:hint="default" w:ascii="Times New Roman" w:hAnsi="Times New Roman" w:eastAsia="宋体" w:cs="宋体"/>
                <w:szCs w:val="21"/>
                <w:lang w:val="en-GB" w:eastAsia="zh-CN"/>
              </w:rPr>
            </w:pPr>
            <w:r>
              <w:rPr>
                <w:rFonts w:hint="default" w:cs="宋体"/>
                <w:szCs w:val="21"/>
                <w:lang w:val="en-GB" w:eastAsia="zh-CN"/>
              </w:rPr>
              <w:t>6</w:t>
            </w:r>
          </w:p>
        </w:tc>
        <w:tc>
          <w:tcPr>
            <w:tcW w:w="4715" w:type="dxa"/>
          </w:tcPr>
          <w:p w14:paraId="455C321A">
            <w:pPr>
              <w:pStyle w:val="79"/>
              <w:numPr>
                <w:ilvl w:val="-1"/>
                <w:numId w:val="0"/>
              </w:numPr>
              <w:spacing w:line="240" w:lineRule="auto"/>
              <w:ind w:left="0" w:firstLine="0" w:firstLineChars="0"/>
              <w:rPr>
                <w:rFonts w:hint="eastAsia" w:ascii="Times New Roman" w:hAnsi="Times New Roman" w:cs="宋体"/>
                <w:b/>
                <w:bCs/>
                <w:szCs w:val="21"/>
              </w:rPr>
            </w:pPr>
            <w:r>
              <w:rPr>
                <w:rFonts w:hint="eastAsia" w:ascii="Times New Roman" w:hAnsi="Times New Roman" w:cs="宋体"/>
                <w:b/>
                <w:bCs/>
                <w:szCs w:val="21"/>
              </w:rPr>
              <w:t>（一）评分内容：</w:t>
            </w:r>
          </w:p>
          <w:p w14:paraId="0AAA7305">
            <w:pPr>
              <w:numPr>
                <w:ilvl w:val="0"/>
                <w:numId w:val="9"/>
              </w:numPr>
              <w:spacing w:line="240" w:lineRule="auto"/>
              <w:rPr>
                <w:rFonts w:hint="eastAsia" w:ascii="Times New Roman" w:hAnsi="Times New Roman" w:cs="宋体"/>
                <w:b/>
                <w:bCs/>
                <w:szCs w:val="21"/>
                <w:lang w:eastAsia="zh-CN"/>
              </w:rPr>
            </w:pPr>
            <w:r>
              <w:rPr>
                <w:rFonts w:hint="eastAsia" w:ascii="Times New Roman" w:hAnsi="Times New Roman" w:cs="宋体"/>
                <w:szCs w:val="21"/>
              </w:rPr>
              <w:t>投标人具有“</w:t>
            </w:r>
            <w:r>
              <w:rPr>
                <w:rFonts w:hint="eastAsia"/>
                <w:szCs w:val="21"/>
                <w:lang w:val="en-US" w:eastAsia="zh-CN"/>
              </w:rPr>
              <w:t>咨询管理</w:t>
            </w:r>
            <w:r>
              <w:rPr>
                <w:rFonts w:hint="eastAsia" w:ascii="Times New Roman" w:hAnsi="Times New Roman" w:cs="宋体"/>
                <w:szCs w:val="21"/>
              </w:rPr>
              <w:t>”</w:t>
            </w:r>
            <w:r>
              <w:rPr>
                <w:rFonts w:hint="eastAsia" w:ascii="Times New Roman" w:hAnsi="Times New Roman" w:cs="宋体"/>
                <w:sz w:val="21"/>
                <w:szCs w:val="21"/>
              </w:rPr>
              <w:t>类的自主知识产权证明（包括</w:t>
            </w:r>
            <w:r>
              <w:rPr>
                <w:rFonts w:hint="eastAsia" w:cs="宋体"/>
                <w:sz w:val="21"/>
                <w:szCs w:val="21"/>
                <w:lang w:val="en-US" w:eastAsia="zh-CN"/>
              </w:rPr>
              <w:t>计算机</w:t>
            </w:r>
            <w:r>
              <w:rPr>
                <w:rFonts w:hint="eastAsia" w:ascii="Times New Roman" w:hAnsi="Times New Roman" w:cs="宋体"/>
                <w:sz w:val="21"/>
                <w:szCs w:val="21"/>
              </w:rPr>
              <w:t>软件著作权</w:t>
            </w:r>
            <w:r>
              <w:rPr>
                <w:rFonts w:hint="eastAsia" w:cs="宋体"/>
                <w:sz w:val="21"/>
                <w:szCs w:val="21"/>
                <w:lang w:val="en-US" w:eastAsia="zh-CN"/>
              </w:rPr>
              <w:t>登记证书</w:t>
            </w:r>
            <w:r>
              <w:rPr>
                <w:rFonts w:hint="eastAsia" w:ascii="Times New Roman" w:hAnsi="Times New Roman" w:cs="宋体"/>
                <w:sz w:val="21"/>
                <w:szCs w:val="21"/>
              </w:rPr>
              <w:t>、专利</w:t>
            </w:r>
            <w:r>
              <w:rPr>
                <w:rFonts w:hint="eastAsia" w:cs="宋体"/>
                <w:sz w:val="21"/>
                <w:szCs w:val="21"/>
                <w:lang w:val="en-US" w:eastAsia="zh-CN"/>
              </w:rPr>
              <w:t>证书，如同一</w:t>
            </w:r>
            <w:r>
              <w:rPr>
                <w:rFonts w:hint="eastAsia" w:ascii="Times New Roman" w:hAnsi="Times New Roman" w:cs="宋体"/>
                <w:szCs w:val="21"/>
              </w:rPr>
              <w:t>产权</w:t>
            </w:r>
            <w:r>
              <w:rPr>
                <w:rFonts w:hint="eastAsia" w:cs="宋体"/>
                <w:szCs w:val="21"/>
                <w:lang w:val="en-US" w:eastAsia="zh-CN"/>
              </w:rPr>
              <w:t>主体</w:t>
            </w:r>
            <w:r>
              <w:rPr>
                <w:rFonts w:hint="eastAsia" w:cs="宋体"/>
                <w:sz w:val="21"/>
                <w:szCs w:val="21"/>
                <w:lang w:val="en-US" w:eastAsia="zh-CN"/>
              </w:rPr>
              <w:t>同时具有计算机</w:t>
            </w:r>
            <w:r>
              <w:rPr>
                <w:rFonts w:hint="eastAsia" w:ascii="Times New Roman" w:hAnsi="Times New Roman" w:cs="宋体"/>
                <w:szCs w:val="21"/>
              </w:rPr>
              <w:t>软件著作权</w:t>
            </w:r>
            <w:r>
              <w:rPr>
                <w:rFonts w:hint="eastAsia" w:cs="宋体"/>
                <w:sz w:val="21"/>
                <w:szCs w:val="21"/>
                <w:lang w:val="en-US" w:eastAsia="zh-CN"/>
              </w:rPr>
              <w:t>登记证书</w:t>
            </w:r>
            <w:r>
              <w:rPr>
                <w:rFonts w:hint="eastAsia" w:ascii="Times New Roman" w:hAnsi="Times New Roman" w:cs="宋体"/>
                <w:szCs w:val="21"/>
              </w:rPr>
              <w:t>、专利</w:t>
            </w:r>
            <w:r>
              <w:rPr>
                <w:rFonts w:hint="eastAsia" w:cs="宋体"/>
                <w:sz w:val="21"/>
                <w:szCs w:val="21"/>
                <w:lang w:val="en-US" w:eastAsia="zh-CN"/>
              </w:rPr>
              <w:t>证书，可重复得分</w:t>
            </w:r>
            <w:r>
              <w:rPr>
                <w:rFonts w:hint="eastAsia" w:ascii="Times New Roman" w:hAnsi="Times New Roman" w:cs="宋体"/>
                <w:sz w:val="21"/>
                <w:szCs w:val="21"/>
              </w:rPr>
              <w:t>）</w:t>
            </w:r>
            <w:r>
              <w:rPr>
                <w:rFonts w:hint="eastAsia"/>
                <w:szCs w:val="21"/>
              </w:rPr>
              <w:t>，</w:t>
            </w:r>
            <w:r>
              <w:rPr>
                <w:rFonts w:hint="eastAsia"/>
                <w:szCs w:val="21"/>
                <w:lang w:val="en-US" w:eastAsia="zh-CN"/>
              </w:rPr>
              <w:t>每有一项</w:t>
            </w:r>
            <w:r>
              <w:rPr>
                <w:rFonts w:hint="eastAsia" w:ascii="Times New Roman" w:hAnsi="Times New Roman" w:cs="宋体"/>
                <w:szCs w:val="21"/>
              </w:rPr>
              <w:t>得</w:t>
            </w:r>
            <w:r>
              <w:rPr>
                <w:rFonts w:hint="eastAsia" w:ascii="Times New Roman" w:hAnsi="Times New Roman" w:cs="宋体"/>
                <w:szCs w:val="21"/>
                <w:lang w:val="en-US" w:eastAsia="zh-CN"/>
              </w:rPr>
              <w:t>25</w:t>
            </w:r>
            <w:r>
              <w:rPr>
                <w:rFonts w:hint="eastAsia" w:ascii="Times New Roman" w:hAnsi="Times New Roman" w:cs="宋体"/>
                <w:szCs w:val="21"/>
              </w:rPr>
              <w:t>分</w:t>
            </w:r>
            <w:r>
              <w:rPr>
                <w:rFonts w:hint="eastAsia" w:ascii="Times New Roman" w:hAnsi="Times New Roman" w:cs="宋体"/>
                <w:szCs w:val="21"/>
                <w:lang w:eastAsia="zh-CN"/>
              </w:rPr>
              <w:t>，</w:t>
            </w:r>
            <w:r>
              <w:rPr>
                <w:rFonts w:hint="eastAsia" w:ascii="Times New Roman" w:hAnsi="Times New Roman" w:cs="宋体"/>
                <w:szCs w:val="21"/>
                <w:lang w:val="en-US" w:eastAsia="zh-CN"/>
              </w:rPr>
              <w:t>最高得50分</w:t>
            </w:r>
            <w:r>
              <w:rPr>
                <w:rFonts w:hint="eastAsia" w:ascii="Times New Roman" w:hAnsi="Times New Roman" w:cs="宋体"/>
                <w:szCs w:val="21"/>
                <w:lang w:eastAsia="zh-CN"/>
              </w:rPr>
              <w:t>。</w:t>
            </w:r>
          </w:p>
          <w:p w14:paraId="02C91AFA">
            <w:pPr>
              <w:numPr>
                <w:ilvl w:val="0"/>
                <w:numId w:val="9"/>
              </w:numPr>
              <w:spacing w:line="240" w:lineRule="auto"/>
              <w:rPr>
                <w:rFonts w:hint="eastAsia" w:ascii="Times New Roman" w:hAnsi="Times New Roman" w:cs="宋体"/>
                <w:b/>
                <w:bCs/>
                <w:szCs w:val="21"/>
                <w:lang w:eastAsia="zh-CN"/>
              </w:rPr>
            </w:pPr>
            <w:r>
              <w:rPr>
                <w:rFonts w:hint="eastAsia" w:ascii="Times New Roman" w:hAnsi="Times New Roman" w:cs="宋体"/>
                <w:szCs w:val="21"/>
              </w:rPr>
              <w:t>投标人具有“</w:t>
            </w:r>
            <w:r>
              <w:rPr>
                <w:rFonts w:hint="eastAsia" w:ascii="Times New Roman" w:hAnsi="Times New Roman" w:cs="宋体"/>
                <w:szCs w:val="21"/>
                <w:lang w:val="en-US" w:eastAsia="zh-CN"/>
              </w:rPr>
              <w:t>智慧口岸</w:t>
            </w:r>
            <w:r>
              <w:rPr>
                <w:rFonts w:hint="eastAsia" w:ascii="Times New Roman" w:hAnsi="Times New Roman" w:cs="宋体"/>
                <w:szCs w:val="21"/>
              </w:rPr>
              <w:t>”</w:t>
            </w:r>
            <w:r>
              <w:rPr>
                <w:rFonts w:hint="eastAsia" w:cs="宋体"/>
                <w:szCs w:val="21"/>
                <w:lang w:eastAsia="zh-CN"/>
              </w:rPr>
              <w:t>、</w:t>
            </w:r>
            <w:r>
              <w:rPr>
                <w:rFonts w:hint="eastAsia" w:ascii="Times New Roman" w:hAnsi="Times New Roman" w:cs="宋体"/>
                <w:szCs w:val="21"/>
                <w:lang w:eastAsia="zh-CN"/>
              </w:rPr>
              <w:t>“</w:t>
            </w:r>
            <w:r>
              <w:rPr>
                <w:rFonts w:hint="eastAsia" w:ascii="Times New Roman" w:hAnsi="Times New Roman" w:cs="宋体"/>
                <w:szCs w:val="21"/>
                <w:lang w:val="en-US" w:eastAsia="zh-CN"/>
              </w:rPr>
              <w:t>口岸信息化</w:t>
            </w:r>
            <w:r>
              <w:rPr>
                <w:rFonts w:hint="eastAsia" w:ascii="Times New Roman" w:hAnsi="Times New Roman" w:cs="宋体"/>
                <w:szCs w:val="21"/>
                <w:lang w:eastAsia="zh-CN"/>
              </w:rPr>
              <w:t>”</w:t>
            </w:r>
            <w:r>
              <w:rPr>
                <w:rFonts w:hint="eastAsia" w:ascii="Times New Roman" w:hAnsi="Times New Roman" w:cs="宋体"/>
                <w:szCs w:val="21"/>
              </w:rPr>
              <w:t>类的自主知识产权证明（包括</w:t>
            </w:r>
            <w:r>
              <w:rPr>
                <w:rFonts w:hint="eastAsia" w:cs="宋体"/>
                <w:sz w:val="21"/>
                <w:szCs w:val="21"/>
                <w:lang w:val="en-US" w:eastAsia="zh-CN"/>
              </w:rPr>
              <w:t>计算机</w:t>
            </w:r>
            <w:r>
              <w:rPr>
                <w:rFonts w:hint="eastAsia" w:ascii="Times New Roman" w:hAnsi="Times New Roman" w:cs="宋体"/>
                <w:szCs w:val="21"/>
              </w:rPr>
              <w:t>软件著作权</w:t>
            </w:r>
            <w:r>
              <w:rPr>
                <w:rFonts w:hint="eastAsia" w:cs="宋体"/>
                <w:sz w:val="21"/>
                <w:szCs w:val="21"/>
                <w:lang w:val="en-US" w:eastAsia="zh-CN"/>
              </w:rPr>
              <w:t>登记证书</w:t>
            </w:r>
            <w:r>
              <w:rPr>
                <w:rFonts w:hint="eastAsia" w:ascii="Times New Roman" w:hAnsi="Times New Roman" w:cs="宋体"/>
                <w:szCs w:val="21"/>
              </w:rPr>
              <w:t>、专利</w:t>
            </w:r>
            <w:r>
              <w:rPr>
                <w:rFonts w:hint="eastAsia" w:cs="宋体"/>
                <w:sz w:val="21"/>
                <w:szCs w:val="21"/>
                <w:lang w:val="en-US" w:eastAsia="zh-CN"/>
              </w:rPr>
              <w:t>证书，如同一</w:t>
            </w:r>
            <w:r>
              <w:rPr>
                <w:rFonts w:hint="eastAsia" w:ascii="Times New Roman" w:hAnsi="Times New Roman" w:cs="宋体"/>
                <w:szCs w:val="21"/>
              </w:rPr>
              <w:t>产权</w:t>
            </w:r>
            <w:r>
              <w:rPr>
                <w:rFonts w:hint="eastAsia" w:cs="宋体"/>
                <w:szCs w:val="21"/>
                <w:lang w:val="en-US" w:eastAsia="zh-CN"/>
              </w:rPr>
              <w:t>主体</w:t>
            </w:r>
            <w:r>
              <w:rPr>
                <w:rFonts w:hint="eastAsia" w:cs="宋体"/>
                <w:sz w:val="21"/>
                <w:szCs w:val="21"/>
                <w:lang w:val="en-US" w:eastAsia="zh-CN"/>
              </w:rPr>
              <w:t>同时具有计算机</w:t>
            </w:r>
            <w:r>
              <w:rPr>
                <w:rFonts w:hint="eastAsia" w:ascii="Times New Roman" w:hAnsi="Times New Roman" w:cs="宋体"/>
                <w:szCs w:val="21"/>
              </w:rPr>
              <w:t>软件著作权</w:t>
            </w:r>
            <w:r>
              <w:rPr>
                <w:rFonts w:hint="eastAsia" w:cs="宋体"/>
                <w:sz w:val="21"/>
                <w:szCs w:val="21"/>
                <w:lang w:val="en-US" w:eastAsia="zh-CN"/>
              </w:rPr>
              <w:t>登记证书</w:t>
            </w:r>
            <w:r>
              <w:rPr>
                <w:rFonts w:hint="eastAsia" w:ascii="Times New Roman" w:hAnsi="Times New Roman" w:cs="宋体"/>
                <w:szCs w:val="21"/>
              </w:rPr>
              <w:t>、专利</w:t>
            </w:r>
            <w:r>
              <w:rPr>
                <w:rFonts w:hint="eastAsia" w:cs="宋体"/>
                <w:sz w:val="21"/>
                <w:szCs w:val="21"/>
                <w:lang w:val="en-US" w:eastAsia="zh-CN"/>
              </w:rPr>
              <w:t>证书，可重复得分</w:t>
            </w:r>
            <w:r>
              <w:rPr>
                <w:rFonts w:hint="eastAsia" w:ascii="Times New Roman" w:hAnsi="Times New Roman" w:cs="宋体"/>
                <w:szCs w:val="21"/>
              </w:rPr>
              <w:t>）</w:t>
            </w:r>
            <w:r>
              <w:rPr>
                <w:rFonts w:hint="eastAsia" w:ascii="Times New Roman" w:hAnsi="Times New Roman" w:cs="宋体"/>
                <w:b/>
                <w:bCs/>
                <w:szCs w:val="21"/>
              </w:rPr>
              <w:t>，</w:t>
            </w:r>
            <w:r>
              <w:rPr>
                <w:rFonts w:hint="eastAsia"/>
                <w:szCs w:val="21"/>
                <w:lang w:val="en-US" w:eastAsia="zh-CN"/>
              </w:rPr>
              <w:t>每有</w:t>
            </w:r>
            <w:r>
              <w:rPr>
                <w:rFonts w:hint="eastAsia"/>
                <w:b w:val="0"/>
                <w:bCs w:val="0"/>
                <w:szCs w:val="21"/>
                <w:lang w:val="en-US" w:eastAsia="zh-CN"/>
              </w:rPr>
              <w:t>一项</w:t>
            </w:r>
            <w:r>
              <w:rPr>
                <w:rFonts w:hint="eastAsia" w:ascii="Times New Roman" w:hAnsi="Times New Roman" w:cs="宋体"/>
                <w:b w:val="0"/>
                <w:bCs w:val="0"/>
                <w:szCs w:val="21"/>
              </w:rPr>
              <w:t>得2</w:t>
            </w:r>
            <w:r>
              <w:rPr>
                <w:rFonts w:hint="eastAsia" w:ascii="Times New Roman" w:hAnsi="Times New Roman" w:cs="宋体"/>
                <w:b w:val="0"/>
                <w:bCs w:val="0"/>
                <w:szCs w:val="21"/>
                <w:lang w:val="en-US" w:eastAsia="zh-CN"/>
              </w:rPr>
              <w:t>5</w:t>
            </w:r>
            <w:r>
              <w:rPr>
                <w:rFonts w:hint="eastAsia" w:ascii="Times New Roman" w:hAnsi="Times New Roman" w:cs="宋体"/>
                <w:b w:val="0"/>
                <w:bCs w:val="0"/>
                <w:szCs w:val="21"/>
              </w:rPr>
              <w:t>分</w:t>
            </w:r>
            <w:r>
              <w:rPr>
                <w:rFonts w:hint="eastAsia" w:ascii="Times New Roman" w:hAnsi="Times New Roman" w:cs="宋体"/>
                <w:b w:val="0"/>
                <w:bCs w:val="0"/>
                <w:szCs w:val="21"/>
                <w:lang w:eastAsia="zh-CN"/>
              </w:rPr>
              <w:t>，</w:t>
            </w:r>
            <w:r>
              <w:rPr>
                <w:rFonts w:hint="eastAsia" w:ascii="Times New Roman" w:hAnsi="Times New Roman" w:cs="宋体"/>
                <w:b w:val="0"/>
                <w:bCs w:val="0"/>
                <w:szCs w:val="21"/>
                <w:lang w:val="en-US" w:eastAsia="zh-CN"/>
              </w:rPr>
              <w:t>最</w:t>
            </w:r>
            <w:r>
              <w:rPr>
                <w:rFonts w:hint="eastAsia" w:ascii="Times New Roman" w:hAnsi="Times New Roman" w:cs="宋体"/>
                <w:szCs w:val="21"/>
                <w:lang w:val="en-US" w:eastAsia="zh-CN"/>
              </w:rPr>
              <w:t>高得50分</w:t>
            </w:r>
            <w:r>
              <w:rPr>
                <w:rFonts w:hint="eastAsia" w:ascii="Times New Roman" w:hAnsi="Times New Roman" w:cs="宋体"/>
                <w:b/>
                <w:bCs/>
                <w:szCs w:val="21"/>
                <w:lang w:eastAsia="zh-CN"/>
              </w:rPr>
              <w:t>。</w:t>
            </w:r>
          </w:p>
          <w:p w14:paraId="33C8D67B">
            <w:pPr>
              <w:spacing w:line="240" w:lineRule="auto"/>
              <w:rPr>
                <w:rFonts w:hint="eastAsia" w:ascii="Times New Roman" w:hAnsi="Times New Roman" w:cs="宋体"/>
                <w:b/>
                <w:bCs/>
                <w:szCs w:val="21"/>
              </w:rPr>
            </w:pPr>
            <w:r>
              <w:rPr>
                <w:rFonts w:hint="eastAsia" w:ascii="Times New Roman" w:hAnsi="Times New Roman" w:cs="宋体"/>
                <w:b/>
                <w:bCs/>
                <w:szCs w:val="21"/>
              </w:rPr>
              <w:t>（二）评分依据</w:t>
            </w:r>
            <w:r>
              <w:rPr>
                <w:rFonts w:hint="eastAsia" w:ascii="Times New Roman" w:hAnsi="Times New Roman" w:cs="宋体"/>
                <w:b/>
                <w:bCs/>
                <w:szCs w:val="21"/>
                <w:lang w:eastAsia="zh-CN"/>
              </w:rPr>
              <w:t>：</w:t>
            </w:r>
          </w:p>
          <w:p w14:paraId="4C17BD92">
            <w:pPr>
              <w:rPr>
                <w:rFonts w:hint="eastAsia" w:ascii="Times New Roman" w:hAnsi="Times New Roman" w:cs="宋体"/>
                <w:sz w:val="21"/>
                <w:szCs w:val="21"/>
              </w:rPr>
            </w:pPr>
            <w:r>
              <w:rPr>
                <w:rFonts w:hint="eastAsia" w:asciiTheme="minorEastAsia" w:hAnsiTheme="minorEastAsia" w:eastAsiaTheme="minorEastAsia" w:cstheme="minorEastAsia"/>
                <w:szCs w:val="21"/>
              </w:rPr>
              <w:t>1、若为投标人自主开发的，需提供相对应的证书扫描件（</w:t>
            </w:r>
            <w:r>
              <w:rPr>
                <w:rFonts w:hint="eastAsia" w:asciiTheme="minorEastAsia" w:hAnsiTheme="minorEastAsia" w:eastAsiaTheme="minorEastAsia" w:cstheme="minorEastAsia"/>
                <w:szCs w:val="21"/>
                <w:lang w:val="en-US" w:eastAsia="zh-CN"/>
              </w:rPr>
              <w:t>产</w:t>
            </w:r>
            <w:r>
              <w:rPr>
                <w:rFonts w:hint="eastAsia" w:asciiTheme="minorEastAsia" w:hAnsiTheme="minorEastAsia" w:eastAsiaTheme="minorEastAsia" w:cstheme="minorEastAsia"/>
                <w:szCs w:val="21"/>
              </w:rPr>
              <w:t>权人为投标人）；若为购买或租赁的，需同时提供相对应的证书扫描件（</w:t>
            </w:r>
            <w:r>
              <w:rPr>
                <w:rFonts w:hint="eastAsia" w:asciiTheme="minorEastAsia" w:hAnsiTheme="minorEastAsia" w:eastAsiaTheme="minorEastAsia" w:cstheme="minorEastAsia"/>
                <w:szCs w:val="21"/>
                <w:lang w:val="en-US" w:eastAsia="zh-CN"/>
              </w:rPr>
              <w:t>产</w:t>
            </w:r>
            <w:r>
              <w:rPr>
                <w:rFonts w:hint="eastAsia" w:asciiTheme="minorEastAsia" w:hAnsiTheme="minorEastAsia" w:eastAsiaTheme="minorEastAsia" w:cstheme="minorEastAsia"/>
                <w:szCs w:val="21"/>
              </w:rPr>
              <w:t>权人为出售/出租方）和购买（或租赁）合同关键信息；</w:t>
            </w:r>
            <w:r>
              <w:rPr>
                <w:rFonts w:hint="eastAsia" w:ascii="Times New Roman" w:hAnsi="Times New Roman" w:cs="宋体"/>
                <w:sz w:val="21"/>
                <w:szCs w:val="21"/>
              </w:rPr>
              <w:t>（软件名称不必完全一致，用途一致或相近即可；名称不一致的需提供系统功能说明，否则不得分）；</w:t>
            </w:r>
          </w:p>
          <w:p w14:paraId="46398C3C">
            <w:pPr>
              <w:spacing w:after="160" w:line="240" w:lineRule="auto"/>
              <w:jc w:val="left"/>
              <w:rPr>
                <w:rFonts w:hint="eastAsia" w:ascii="Times New Roman" w:hAnsi="Times New Roman" w:cs="宋体"/>
                <w:szCs w:val="21"/>
              </w:rPr>
            </w:pPr>
            <w:r>
              <w:rPr>
                <w:rFonts w:hint="eastAsia" w:ascii="Times New Roman" w:hAnsi="Times New Roman" w:cs="宋体"/>
                <w:szCs w:val="21"/>
              </w:rPr>
              <w:t>2、</w:t>
            </w:r>
            <w:r>
              <w:rPr>
                <w:rFonts w:hint="eastAsia" w:ascii="Times New Roman" w:hAnsi="Times New Roman" w:cs="宋体"/>
                <w:kern w:val="0"/>
                <w:szCs w:val="21"/>
              </w:rPr>
              <w:t>未提供证明材料或专家无法凭所提供材料判断是否得分的情况，一律作不得分处理。</w:t>
            </w:r>
          </w:p>
        </w:tc>
      </w:tr>
      <w:tr w14:paraId="316E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1E845BD5">
            <w:pPr>
              <w:rPr>
                <w:rFonts w:hint="eastAsia" w:ascii="Times New Roman" w:hAnsi="Times New Roman" w:cs="宋体"/>
                <w:b/>
                <w:bCs/>
                <w:color w:val="0000FF"/>
                <w:sz w:val="21"/>
                <w:szCs w:val="21"/>
              </w:rPr>
            </w:pPr>
          </w:p>
        </w:tc>
        <w:tc>
          <w:tcPr>
            <w:tcW w:w="675" w:type="dxa"/>
            <w:vAlign w:val="center"/>
          </w:tcPr>
          <w:p w14:paraId="7B2EE611">
            <w:pPr>
              <w:jc w:val="center"/>
              <w:rPr>
                <w:rFonts w:hint="eastAsia" w:ascii="Times New Roman" w:hAnsi="Times New Roman" w:eastAsia="宋体"/>
                <w:szCs w:val="21"/>
                <w:lang w:eastAsia="zh-CN"/>
              </w:rPr>
            </w:pPr>
            <w:r>
              <w:rPr>
                <w:rFonts w:hint="eastAsia"/>
                <w:szCs w:val="21"/>
                <w:lang w:val="en-US" w:eastAsia="zh-CN"/>
              </w:rPr>
              <w:t>4</w:t>
            </w:r>
          </w:p>
        </w:tc>
        <w:tc>
          <w:tcPr>
            <w:tcW w:w="2792" w:type="dxa"/>
            <w:vAlign w:val="center"/>
          </w:tcPr>
          <w:p w14:paraId="44CDEAB5">
            <w:pPr>
              <w:jc w:val="center"/>
              <w:rPr>
                <w:rFonts w:hint="eastAsia" w:ascii="Times New Roman" w:hAnsi="Times New Roman"/>
                <w:szCs w:val="21"/>
              </w:rPr>
            </w:pPr>
            <w:r>
              <w:rPr>
                <w:rFonts w:hint="eastAsia" w:ascii="Times New Roman" w:hAnsi="Times New Roman"/>
                <w:szCs w:val="21"/>
              </w:rPr>
              <w:t>服务网点</w:t>
            </w:r>
          </w:p>
        </w:tc>
        <w:tc>
          <w:tcPr>
            <w:tcW w:w="776" w:type="dxa"/>
            <w:vAlign w:val="center"/>
          </w:tcPr>
          <w:p w14:paraId="4A87608E">
            <w:pPr>
              <w:jc w:val="center"/>
              <w:rPr>
                <w:rFonts w:hint="eastAsia" w:ascii="Times New Roman" w:hAnsi="Times New Roman" w:eastAsia="宋体"/>
                <w:szCs w:val="21"/>
                <w:lang w:eastAsia="zh-CN"/>
              </w:rPr>
            </w:pPr>
            <w:r>
              <w:rPr>
                <w:rFonts w:hint="eastAsia" w:ascii="Times New Roman" w:hAnsi="Times New Roman"/>
                <w:szCs w:val="21"/>
                <w:lang w:val="en-US" w:eastAsia="zh-CN"/>
              </w:rPr>
              <w:t>2</w:t>
            </w:r>
          </w:p>
        </w:tc>
        <w:tc>
          <w:tcPr>
            <w:tcW w:w="4715" w:type="dxa"/>
          </w:tcPr>
          <w:p w14:paraId="0166C95C">
            <w:pPr>
              <w:jc w:val="left"/>
              <w:rPr>
                <w:rFonts w:hint="eastAsia" w:ascii="Times New Roman" w:hAnsi="Times New Roman"/>
                <w:b/>
                <w:bCs/>
                <w:szCs w:val="21"/>
              </w:rPr>
            </w:pPr>
            <w:r>
              <w:rPr>
                <w:rFonts w:hint="eastAsia" w:ascii="Times New Roman" w:hAnsi="Times New Roman"/>
                <w:b/>
                <w:bCs/>
                <w:szCs w:val="21"/>
              </w:rPr>
              <w:t>（一）评分内容：</w:t>
            </w:r>
          </w:p>
          <w:p w14:paraId="4AA3524F">
            <w:pPr>
              <w:jc w:val="left"/>
              <w:rPr>
                <w:rFonts w:hint="eastAsia" w:ascii="Times New Roman" w:hAnsi="Times New Roman"/>
                <w:szCs w:val="21"/>
              </w:rPr>
            </w:pPr>
            <w:r>
              <w:rPr>
                <w:rFonts w:hint="eastAsia" w:ascii="Times New Roman" w:hAnsi="Times New Roman"/>
                <w:szCs w:val="21"/>
              </w:rPr>
              <w:t>投标人承诺中标后提供深圳市服务网点，得100分。</w:t>
            </w:r>
          </w:p>
          <w:p w14:paraId="6E05448D">
            <w:pPr>
              <w:jc w:val="left"/>
              <w:rPr>
                <w:rFonts w:hint="eastAsia" w:ascii="Times New Roman" w:hAnsi="Times New Roman"/>
                <w:b/>
                <w:bCs/>
                <w:szCs w:val="21"/>
              </w:rPr>
            </w:pPr>
            <w:r>
              <w:rPr>
                <w:rFonts w:hint="eastAsia" w:ascii="Times New Roman" w:hAnsi="Times New Roman"/>
                <w:b/>
                <w:bCs/>
                <w:szCs w:val="21"/>
              </w:rPr>
              <w:t>（二）评分依据：</w:t>
            </w:r>
          </w:p>
          <w:p w14:paraId="6F24E698">
            <w:pPr>
              <w:jc w:val="left"/>
              <w:rPr>
                <w:rFonts w:hint="eastAsia" w:ascii="Times New Roman" w:hAnsi="Times New Roman"/>
                <w:szCs w:val="21"/>
              </w:rPr>
            </w:pPr>
            <w:r>
              <w:rPr>
                <w:rFonts w:hint="eastAsia" w:ascii="Times New Roman" w:hAnsi="Times New Roman"/>
                <w:szCs w:val="21"/>
              </w:rPr>
              <w:t>提供承诺（</w:t>
            </w:r>
            <w:r>
              <w:rPr>
                <w:rFonts w:hint="eastAsia" w:ascii="Times New Roman" w:hAnsi="Times New Roman" w:cs="宋体"/>
                <w:szCs w:val="21"/>
              </w:rPr>
              <w:t>格式自拟</w:t>
            </w:r>
            <w:r>
              <w:rPr>
                <w:rFonts w:hint="eastAsia" w:ascii="Times New Roman" w:hAnsi="Times New Roman"/>
                <w:szCs w:val="21"/>
              </w:rPr>
              <w:t>），未提供承诺或承诺内容不清晰导致评审专家无法辨认的，不得分。</w:t>
            </w:r>
          </w:p>
        </w:tc>
      </w:tr>
      <w:tr w14:paraId="4C7D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tcPr>
          <w:p w14:paraId="45D6D979">
            <w:pPr>
              <w:wordWrap w:val="0"/>
              <w:jc w:val="center"/>
              <w:rPr>
                <w:rFonts w:hint="eastAsia" w:ascii="Times New Roman" w:hAnsi="Times New Roman" w:cs="宋体"/>
                <w:b/>
                <w:bCs/>
                <w:color w:val="0000FF"/>
                <w:sz w:val="21"/>
                <w:szCs w:val="21"/>
              </w:rPr>
            </w:pPr>
            <w:r>
              <w:rPr>
                <w:b/>
                <w:bCs/>
                <w:color w:val="0000FF"/>
                <w:szCs w:val="21"/>
              </w:rPr>
              <w:t>4</w:t>
            </w:r>
          </w:p>
        </w:tc>
        <w:tc>
          <w:tcPr>
            <w:tcW w:w="4243" w:type="dxa"/>
            <w:gridSpan w:val="3"/>
          </w:tcPr>
          <w:p w14:paraId="251567BA">
            <w:pPr>
              <w:wordWrap w:val="0"/>
              <w:jc w:val="center"/>
              <w:rPr>
                <w:rFonts w:hint="eastAsia" w:ascii="Times New Roman" w:hAnsi="Times New Roman" w:cs="宋体"/>
                <w:b/>
                <w:bCs/>
                <w:color w:val="0000FF"/>
                <w:sz w:val="21"/>
                <w:szCs w:val="21"/>
              </w:rPr>
            </w:pPr>
            <w:r>
              <w:rPr>
                <w:b/>
                <w:bCs/>
                <w:color w:val="0000FF"/>
                <w:szCs w:val="21"/>
              </w:rPr>
              <w:t>诚信情况</w:t>
            </w:r>
          </w:p>
        </w:tc>
        <w:tc>
          <w:tcPr>
            <w:tcW w:w="4715" w:type="dxa"/>
          </w:tcPr>
          <w:p w14:paraId="02E95A4B">
            <w:pPr>
              <w:wordWrap w:val="0"/>
              <w:jc w:val="center"/>
              <w:rPr>
                <w:rFonts w:hint="eastAsia" w:ascii="Times New Roman" w:hAnsi="Times New Roman" w:cs="宋体"/>
                <w:b/>
                <w:bCs/>
                <w:color w:val="0000FF"/>
                <w:sz w:val="21"/>
                <w:szCs w:val="21"/>
              </w:rPr>
            </w:pPr>
            <w:r>
              <w:rPr>
                <w:b/>
                <w:bCs/>
                <w:color w:val="0000FF"/>
                <w:szCs w:val="21"/>
              </w:rPr>
              <w:t>5</w:t>
            </w:r>
          </w:p>
        </w:tc>
      </w:tr>
      <w:tr w14:paraId="6514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restart"/>
            <w:shd w:val="clear" w:color="auto" w:fill="E6EFFA"/>
            <w:vAlign w:val="center"/>
          </w:tcPr>
          <w:p w14:paraId="357D35B5">
            <w:pPr>
              <w:rPr>
                <w:rFonts w:hint="eastAsia" w:ascii="Times New Roman" w:hAnsi="Times New Roman" w:cs="宋体"/>
                <w:b/>
                <w:bCs/>
                <w:color w:val="0000FF"/>
                <w:sz w:val="21"/>
                <w:szCs w:val="21"/>
              </w:rPr>
            </w:pPr>
          </w:p>
        </w:tc>
        <w:tc>
          <w:tcPr>
            <w:tcW w:w="675" w:type="dxa"/>
            <w:shd w:val="clear" w:color="auto" w:fill="E6EFFA"/>
            <w:vAlign w:val="center"/>
          </w:tcPr>
          <w:p w14:paraId="3986A938">
            <w:pPr>
              <w:wordWrap w:val="0"/>
              <w:jc w:val="center"/>
              <w:rPr>
                <w:rFonts w:hint="eastAsia" w:ascii="Times New Roman" w:hAnsi="Times New Roman" w:cs="宋体"/>
                <w:szCs w:val="21"/>
              </w:rPr>
            </w:pPr>
            <w:r>
              <w:rPr>
                <w:szCs w:val="21"/>
              </w:rPr>
              <w:t>序号</w:t>
            </w:r>
          </w:p>
        </w:tc>
        <w:tc>
          <w:tcPr>
            <w:tcW w:w="2792" w:type="dxa"/>
            <w:shd w:val="clear" w:color="auto" w:fill="E6EFFA"/>
            <w:vAlign w:val="center"/>
          </w:tcPr>
          <w:p w14:paraId="5C6DD9E2">
            <w:pPr>
              <w:wordWrap w:val="0"/>
              <w:jc w:val="center"/>
              <w:rPr>
                <w:rFonts w:hint="eastAsia" w:ascii="Times New Roman" w:hAnsi="Times New Roman" w:cs="宋体"/>
                <w:szCs w:val="21"/>
              </w:rPr>
            </w:pPr>
            <w:r>
              <w:rPr>
                <w:rFonts w:hint="eastAsia"/>
                <w:szCs w:val="21"/>
              </w:rPr>
              <w:t>评审因素</w:t>
            </w:r>
          </w:p>
        </w:tc>
        <w:tc>
          <w:tcPr>
            <w:tcW w:w="776" w:type="dxa"/>
            <w:shd w:val="clear" w:color="auto" w:fill="E6EFFA"/>
            <w:vAlign w:val="center"/>
          </w:tcPr>
          <w:p w14:paraId="3F12F371">
            <w:pPr>
              <w:wordWrap w:val="0"/>
              <w:jc w:val="center"/>
              <w:rPr>
                <w:rFonts w:hint="eastAsia" w:ascii="Times New Roman" w:hAnsi="Times New Roman" w:cs="宋体"/>
                <w:szCs w:val="21"/>
              </w:rPr>
            </w:pPr>
            <w:r>
              <w:rPr>
                <w:szCs w:val="21"/>
              </w:rPr>
              <w:t>权重(%)</w:t>
            </w:r>
          </w:p>
        </w:tc>
        <w:tc>
          <w:tcPr>
            <w:tcW w:w="4715" w:type="dxa"/>
            <w:shd w:val="clear" w:color="auto" w:fill="E6EFFA"/>
            <w:vAlign w:val="center"/>
          </w:tcPr>
          <w:p w14:paraId="116D62C8">
            <w:pPr>
              <w:wordWrap w:val="0"/>
              <w:jc w:val="center"/>
              <w:rPr>
                <w:rFonts w:hint="eastAsia" w:ascii="Times New Roman" w:hAnsi="Times New Roman" w:cs="宋体"/>
                <w:szCs w:val="21"/>
              </w:rPr>
            </w:pPr>
            <w:r>
              <w:rPr>
                <w:szCs w:val="21"/>
              </w:rPr>
              <w:t>评分准则</w:t>
            </w:r>
          </w:p>
        </w:tc>
      </w:tr>
      <w:tr w14:paraId="11EA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1715" w:hRule="atLeast"/>
          <w:tblCellSpacing w:w="0" w:type="dxa"/>
          <w:jc w:val="center"/>
        </w:trPr>
        <w:tc>
          <w:tcPr>
            <w:tcW w:w="676" w:type="dxa"/>
            <w:vMerge w:val="continue"/>
            <w:vAlign w:val="center"/>
          </w:tcPr>
          <w:p w14:paraId="5E1D6E91">
            <w:pPr>
              <w:rPr>
                <w:rFonts w:hint="eastAsia" w:ascii="Times New Roman" w:hAnsi="Times New Roman" w:cs="宋体"/>
                <w:b/>
                <w:bCs/>
                <w:color w:val="0000FF"/>
                <w:sz w:val="21"/>
                <w:szCs w:val="21"/>
              </w:rPr>
            </w:pPr>
          </w:p>
        </w:tc>
        <w:tc>
          <w:tcPr>
            <w:tcW w:w="675" w:type="dxa"/>
            <w:vAlign w:val="center"/>
          </w:tcPr>
          <w:p w14:paraId="58C6C75A">
            <w:pPr>
              <w:wordWrap w:val="0"/>
              <w:jc w:val="center"/>
              <w:rPr>
                <w:rFonts w:hint="eastAsia" w:ascii="Times New Roman" w:hAnsi="Times New Roman"/>
                <w:szCs w:val="21"/>
              </w:rPr>
            </w:pPr>
            <w:r>
              <w:rPr>
                <w:rFonts w:ascii="Times New Roman" w:hAnsi="Times New Roman"/>
                <w:szCs w:val="21"/>
              </w:rPr>
              <w:t>1</w:t>
            </w:r>
          </w:p>
        </w:tc>
        <w:tc>
          <w:tcPr>
            <w:tcW w:w="2792" w:type="dxa"/>
            <w:vAlign w:val="center"/>
          </w:tcPr>
          <w:p w14:paraId="20D81DD9">
            <w:pPr>
              <w:wordWrap w:val="0"/>
              <w:jc w:val="center"/>
              <w:rPr>
                <w:rFonts w:hint="eastAsia" w:ascii="Times New Roman" w:hAnsi="Times New Roman"/>
                <w:szCs w:val="21"/>
              </w:rPr>
            </w:pPr>
            <w:r>
              <w:rPr>
                <w:rFonts w:ascii="Times New Roman" w:hAnsi="Times New Roman"/>
                <w:szCs w:val="21"/>
              </w:rPr>
              <w:t>诚信情况</w:t>
            </w:r>
          </w:p>
        </w:tc>
        <w:tc>
          <w:tcPr>
            <w:tcW w:w="776" w:type="dxa"/>
            <w:vAlign w:val="center"/>
          </w:tcPr>
          <w:p w14:paraId="0F7950AF">
            <w:pPr>
              <w:wordWrap w:val="0"/>
              <w:jc w:val="center"/>
              <w:rPr>
                <w:rFonts w:hint="eastAsia" w:ascii="Times New Roman" w:hAnsi="Times New Roman" w:cs="宋体"/>
                <w:szCs w:val="21"/>
              </w:rPr>
            </w:pPr>
            <w:r>
              <w:rPr>
                <w:szCs w:val="21"/>
              </w:rPr>
              <w:t>5</w:t>
            </w:r>
          </w:p>
        </w:tc>
        <w:tc>
          <w:tcPr>
            <w:tcW w:w="4715" w:type="dxa"/>
          </w:tcPr>
          <w:p w14:paraId="12C6CF7B">
            <w:pPr>
              <w:widowControl w:val="0"/>
              <w:spacing w:after="12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（一）评分内容：</w:t>
            </w:r>
          </w:p>
          <w:p w14:paraId="56F3A80A">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14:paraId="0F5F39FB">
            <w:pPr>
              <w:widowControl w:val="0"/>
              <w:spacing w:after="12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（二）评分依据：</w:t>
            </w:r>
          </w:p>
          <w:p w14:paraId="5CAB2AD6">
            <w:pPr>
              <w:wordWrap w:val="0"/>
              <w:spacing w:line="240" w:lineRule="auto"/>
              <w:rPr>
                <w:rFonts w:hint="eastAsia" w:ascii="Times New Roman" w:hAnsi="Times New Roman" w:cs="宋体"/>
                <w:szCs w:val="21"/>
              </w:rPr>
            </w:pPr>
            <w:r>
              <w:rPr>
                <w:rFonts w:hint="eastAsia" w:asciiTheme="minorEastAsia" w:hAnsiTheme="minorEastAsia" w:eastAsiaTheme="minorEastAsia" w:cstheme="minorEastAsia"/>
                <w:sz w:val="21"/>
                <w:szCs w:val="21"/>
                <w:highlight w:val="none"/>
              </w:rPr>
              <w:t>查询渠道：通过“信用中国”（www.creditchina.gov.cn，</w:t>
            </w:r>
            <w:r>
              <w:rPr>
                <w:rFonts w:hint="eastAsia" w:asciiTheme="minorEastAsia" w:hAnsiTheme="minorEastAsia" w:eastAsiaTheme="minorEastAsia" w:cstheme="minorEastAsia"/>
                <w:b/>
                <w:bCs/>
                <w:sz w:val="21"/>
                <w:szCs w:val="21"/>
                <w:highlight w:val="none"/>
              </w:rPr>
              <w:t>下载信用信息报告</w:t>
            </w:r>
            <w:r>
              <w:rPr>
                <w:rFonts w:hint="eastAsia" w:asciiTheme="minorEastAsia" w:hAnsiTheme="minorEastAsia" w:eastAsiaTheme="minorEastAsia" w:cstheme="minorEastAsia"/>
                <w:sz w:val="21"/>
                <w:szCs w:val="21"/>
                <w:highlight w:val="none"/>
              </w:rPr>
              <w:t>）、“中国政府采购网”（www.ccgp.gov.cn）以及“深圳市政府采购监管网”（http://zfcg.sz.gov.cn）查询供应商信用信息，信用信息以开标当日的查询结果为准。</w:t>
            </w:r>
          </w:p>
        </w:tc>
      </w:tr>
      <w:bookmarkEnd w:id="0"/>
    </w:tbl>
    <w:p w14:paraId="1F79C7C5"/>
    <w:p w14:paraId="755C4898">
      <w:pPr>
        <w:pStyle w:val="2"/>
      </w:pPr>
    </w:p>
    <w:p w14:paraId="339B33EA">
      <w:pPr>
        <w:pStyle w:val="3"/>
      </w:pPr>
    </w:p>
    <w:p w14:paraId="522A56B2">
      <w:pPr>
        <w:pStyle w:val="3"/>
        <w:sectPr>
          <w:pgSz w:w="11907" w:h="16840"/>
          <w:pgMar w:top="1440" w:right="1417" w:bottom="1440" w:left="1417" w:header="851" w:footer="992" w:gutter="0"/>
          <w:cols w:space="425" w:num="1"/>
          <w:titlePg/>
          <w:docGrid w:linePitch="462" w:charSpace="0"/>
        </w:sectPr>
      </w:pPr>
    </w:p>
    <w:p w14:paraId="3A86D7DE">
      <w:pPr>
        <w:jc w:val="center"/>
        <w:rPr>
          <w:b/>
          <w:sz w:val="120"/>
          <w:szCs w:val="120"/>
        </w:rPr>
      </w:pPr>
    </w:p>
    <w:p w14:paraId="1EEEF77C">
      <w:pPr>
        <w:jc w:val="center"/>
        <w:rPr>
          <w:b/>
          <w:sz w:val="120"/>
          <w:szCs w:val="120"/>
        </w:rPr>
      </w:pPr>
    </w:p>
    <w:p w14:paraId="143AB673">
      <w:pPr>
        <w:jc w:val="center"/>
        <w:rPr>
          <w:b/>
          <w:sz w:val="120"/>
          <w:szCs w:val="120"/>
        </w:rPr>
      </w:pPr>
    </w:p>
    <w:p w14:paraId="37B2BAA0">
      <w:pPr>
        <w:jc w:val="center"/>
        <w:rPr>
          <w:b/>
          <w:sz w:val="120"/>
          <w:szCs w:val="120"/>
        </w:rPr>
      </w:pPr>
      <w:r>
        <w:rPr>
          <w:rFonts w:hint="eastAsia"/>
          <w:b/>
          <w:sz w:val="120"/>
          <w:szCs w:val="120"/>
        </w:rPr>
        <w:t>政府采购</w:t>
      </w:r>
    </w:p>
    <w:p w14:paraId="2912E00D">
      <w:pPr>
        <w:jc w:val="center"/>
        <w:rPr>
          <w:b/>
          <w:sz w:val="120"/>
          <w:szCs w:val="120"/>
        </w:rPr>
      </w:pPr>
      <w:r>
        <w:rPr>
          <w:rFonts w:hint="eastAsia"/>
          <w:b/>
          <w:sz w:val="120"/>
          <w:szCs w:val="120"/>
        </w:rPr>
        <w:t>招标文件</w:t>
      </w:r>
    </w:p>
    <w:p w14:paraId="61E083DE">
      <w:pPr>
        <w:jc w:val="center"/>
        <w:rPr>
          <w:b/>
          <w:sz w:val="52"/>
          <w:szCs w:val="52"/>
        </w:rPr>
      </w:pPr>
      <w:r>
        <w:rPr>
          <w:rFonts w:hint="eastAsia"/>
          <w:b/>
          <w:sz w:val="52"/>
          <w:szCs w:val="52"/>
        </w:rPr>
        <w:t>（服务类）</w:t>
      </w:r>
    </w:p>
    <w:p w14:paraId="0E4C6DA5">
      <w:pPr>
        <w:jc w:val="center"/>
        <w:rPr>
          <w:b/>
          <w:sz w:val="44"/>
          <w:szCs w:val="44"/>
        </w:rPr>
      </w:pPr>
    </w:p>
    <w:p w14:paraId="484D19EB">
      <w:pPr>
        <w:jc w:val="center"/>
        <w:rPr>
          <w:b/>
          <w:sz w:val="44"/>
          <w:szCs w:val="44"/>
        </w:rPr>
      </w:pPr>
    </w:p>
    <w:p w14:paraId="454E518E">
      <w:pPr>
        <w:jc w:val="center"/>
        <w:rPr>
          <w:b/>
          <w:sz w:val="44"/>
          <w:szCs w:val="44"/>
        </w:rPr>
      </w:pPr>
    </w:p>
    <w:p w14:paraId="5688294D">
      <w:pPr>
        <w:jc w:val="center"/>
        <w:rPr>
          <w:b/>
          <w:sz w:val="44"/>
          <w:szCs w:val="44"/>
        </w:rPr>
      </w:pPr>
    </w:p>
    <w:p w14:paraId="68FBD3A7">
      <w:pPr>
        <w:jc w:val="center"/>
        <w:rPr>
          <w:b/>
          <w:sz w:val="44"/>
          <w:szCs w:val="44"/>
        </w:rPr>
      </w:pPr>
    </w:p>
    <w:p w14:paraId="7FB1EDE4">
      <w:pPr>
        <w:jc w:val="center"/>
        <w:rPr>
          <w:b/>
          <w:sz w:val="44"/>
          <w:szCs w:val="44"/>
        </w:rPr>
      </w:pPr>
    </w:p>
    <w:p w14:paraId="236E5B9E">
      <w:pPr>
        <w:jc w:val="center"/>
        <w:rPr>
          <w:b/>
          <w:sz w:val="44"/>
          <w:szCs w:val="44"/>
        </w:rPr>
      </w:pPr>
    </w:p>
    <w:p w14:paraId="7BE0D36F">
      <w:pPr>
        <w:jc w:val="center"/>
        <w:rPr>
          <w:b/>
          <w:sz w:val="44"/>
          <w:szCs w:val="44"/>
        </w:rPr>
      </w:pPr>
    </w:p>
    <w:p w14:paraId="6E008EBD">
      <w:pPr>
        <w:jc w:val="center"/>
        <w:rPr>
          <w:b/>
          <w:sz w:val="44"/>
          <w:szCs w:val="44"/>
        </w:rPr>
      </w:pPr>
      <w:bookmarkStart w:id="17" w:name="_Hlk71465316"/>
      <w:r>
        <w:rPr>
          <w:rFonts w:hint="eastAsia"/>
          <w:b/>
          <w:sz w:val="44"/>
          <w:szCs w:val="44"/>
        </w:rPr>
        <w:t>深圳公共资源交易中心</w:t>
      </w:r>
    </w:p>
    <w:p w14:paraId="0365A78E">
      <w:pPr>
        <w:jc w:val="center"/>
        <w:rPr>
          <w:sz w:val="28"/>
          <w:szCs w:val="28"/>
        </w:rPr>
      </w:pPr>
      <w:r>
        <w:rPr>
          <w:rFonts w:hint="eastAsia"/>
          <w:b/>
          <w:sz w:val="28"/>
          <w:szCs w:val="28"/>
        </w:rPr>
        <w:t>（</w:t>
      </w:r>
      <w:r>
        <w:rPr>
          <w:b/>
          <w:sz w:val="28"/>
          <w:szCs w:val="28"/>
        </w:rPr>
        <w:t>20</w:t>
      </w:r>
      <w:r>
        <w:rPr>
          <w:rFonts w:hint="eastAsia"/>
          <w:b/>
          <w:sz w:val="28"/>
          <w:szCs w:val="28"/>
        </w:rPr>
        <w:t>25）</w:t>
      </w:r>
      <w:bookmarkEnd w:id="17"/>
    </w:p>
    <w:p w14:paraId="667309CD">
      <w:pPr>
        <w:ind w:firstLine="420" w:firstLineChars="200"/>
      </w:pPr>
      <w:r>
        <w:rPr>
          <w:rFonts w:hint="eastAsia"/>
        </w:rPr>
        <w:br w:type="page"/>
      </w:r>
    </w:p>
    <w:p w14:paraId="13C93ECB">
      <w:pPr>
        <w:pStyle w:val="4"/>
        <w:rPr>
          <w:rFonts w:hint="eastAsia"/>
        </w:rPr>
      </w:pPr>
      <w:r>
        <w:rPr>
          <w:rFonts w:hint="eastAsia"/>
        </w:rPr>
        <w:t>目   录</w:t>
      </w:r>
    </w:p>
    <w:p w14:paraId="54A54762">
      <w:pPr>
        <w:outlineLvl w:val="0"/>
        <w:rPr>
          <w:b/>
          <w:sz w:val="24"/>
        </w:rPr>
      </w:pPr>
      <w:r>
        <w:rPr>
          <w:rFonts w:hint="eastAsia"/>
          <w:b/>
          <w:sz w:val="24"/>
        </w:rPr>
        <w:t>第一册  专用条款</w:t>
      </w:r>
    </w:p>
    <w:p w14:paraId="0873DA24">
      <w:pPr>
        <w:ind w:firstLine="960" w:firstLineChars="400"/>
        <w:rPr>
          <w:sz w:val="24"/>
        </w:rPr>
      </w:pPr>
      <w:r>
        <w:rPr>
          <w:rFonts w:hint="eastAsia"/>
          <w:sz w:val="24"/>
        </w:rPr>
        <w:t>关键信息</w:t>
      </w:r>
    </w:p>
    <w:p w14:paraId="0780AD48">
      <w:pPr>
        <w:ind w:left="630" w:leftChars="300" w:firstLine="630" w:firstLineChars="300"/>
        <w:rPr>
          <w:rFonts w:hint="eastAsia" w:ascii="宋体" w:hAnsi="宋体"/>
          <w:szCs w:val="21"/>
        </w:rPr>
      </w:pPr>
      <w:r>
        <w:rPr>
          <w:rFonts w:hint="eastAsia" w:ascii="宋体" w:hAnsi="宋体"/>
          <w:szCs w:val="21"/>
        </w:rPr>
        <w:t>第一章  招标公告</w:t>
      </w:r>
    </w:p>
    <w:p w14:paraId="7F023FBC">
      <w:pPr>
        <w:ind w:left="630" w:leftChars="300" w:firstLine="630" w:firstLineChars="300"/>
        <w:rPr>
          <w:rFonts w:hint="eastAsia" w:ascii="宋体" w:hAnsi="宋体"/>
          <w:szCs w:val="21"/>
        </w:rPr>
      </w:pPr>
      <w:r>
        <w:rPr>
          <w:rFonts w:hint="eastAsia" w:ascii="宋体" w:hAnsi="宋体"/>
          <w:szCs w:val="21"/>
        </w:rPr>
        <w:t xml:space="preserve">第二章  </w:t>
      </w:r>
      <w:bookmarkStart w:id="18" w:name="_Hlk71994379"/>
      <w:r>
        <w:rPr>
          <w:rFonts w:hint="eastAsia" w:ascii="宋体" w:hAnsi="宋体"/>
          <w:szCs w:val="21"/>
        </w:rPr>
        <w:t>对通用条款的补充内容及其他关键信息</w:t>
      </w:r>
      <w:bookmarkEnd w:id="18"/>
    </w:p>
    <w:p w14:paraId="61A67174">
      <w:pPr>
        <w:ind w:left="630" w:leftChars="300" w:firstLine="630" w:firstLineChars="300"/>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46AA55A9">
      <w:pPr>
        <w:ind w:left="630" w:leftChars="300" w:firstLine="630" w:firstLineChars="300"/>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26101A14">
      <w:pPr>
        <w:ind w:left="630" w:leftChars="300" w:firstLine="630" w:firstLineChars="300"/>
        <w:rPr>
          <w:rFonts w:hint="eastAsia" w:ascii="宋体" w:hAnsi="宋体"/>
          <w:szCs w:val="21"/>
        </w:rPr>
      </w:pPr>
      <w:r>
        <w:rPr>
          <w:rFonts w:hint="eastAsia" w:ascii="宋体" w:hAnsi="宋体"/>
          <w:szCs w:val="21"/>
        </w:rPr>
        <w:t>第五章  合同条款及格式</w:t>
      </w:r>
    </w:p>
    <w:p w14:paraId="25141C95">
      <w:pPr>
        <w:rPr>
          <w:b/>
          <w:sz w:val="24"/>
        </w:rPr>
      </w:pPr>
    </w:p>
    <w:p w14:paraId="4F600AB2">
      <w:pPr>
        <w:outlineLvl w:val="0"/>
        <w:rPr>
          <w:b/>
          <w:sz w:val="24"/>
        </w:rPr>
      </w:pPr>
      <w:r>
        <w:rPr>
          <w:rFonts w:hint="eastAsia"/>
          <w:b/>
          <w:sz w:val="24"/>
        </w:rPr>
        <w:t>第二册  通用条款</w:t>
      </w:r>
    </w:p>
    <w:p w14:paraId="4D3CF63E">
      <w:pPr>
        <w:ind w:left="630" w:leftChars="300" w:firstLine="411" w:firstLineChars="196"/>
        <w:rPr>
          <w:rFonts w:hint="eastAsia" w:ascii="宋体" w:hAnsi="宋体"/>
          <w:szCs w:val="21"/>
        </w:rPr>
      </w:pPr>
      <w:r>
        <w:rPr>
          <w:rFonts w:hint="eastAsia" w:ascii="宋体" w:hAnsi="宋体"/>
          <w:szCs w:val="21"/>
        </w:rPr>
        <w:t>第一章  总则</w:t>
      </w:r>
    </w:p>
    <w:p w14:paraId="3E1B2BC2">
      <w:pPr>
        <w:ind w:left="630" w:leftChars="300" w:firstLine="411" w:firstLineChars="196"/>
        <w:rPr>
          <w:rFonts w:hint="eastAsia" w:ascii="宋体" w:hAnsi="宋体"/>
          <w:szCs w:val="21"/>
        </w:rPr>
      </w:pPr>
      <w:r>
        <w:rPr>
          <w:rFonts w:hint="eastAsia" w:ascii="宋体" w:hAnsi="宋体"/>
          <w:szCs w:val="21"/>
        </w:rPr>
        <w:t>第二章  招标文件</w:t>
      </w:r>
    </w:p>
    <w:p w14:paraId="555C4486">
      <w:pPr>
        <w:ind w:left="630" w:leftChars="300" w:firstLine="411" w:firstLineChars="196"/>
        <w:rPr>
          <w:rFonts w:hint="eastAsia" w:ascii="宋体" w:hAnsi="宋体"/>
          <w:szCs w:val="21"/>
        </w:rPr>
      </w:pPr>
      <w:r>
        <w:rPr>
          <w:rFonts w:hint="eastAsia" w:ascii="宋体" w:hAnsi="宋体"/>
          <w:szCs w:val="21"/>
        </w:rPr>
        <w:t>第三章  投标文件的编制</w:t>
      </w:r>
    </w:p>
    <w:p w14:paraId="3A5DC99A">
      <w:pPr>
        <w:ind w:left="630" w:leftChars="300" w:firstLine="411" w:firstLineChars="196"/>
        <w:rPr>
          <w:rFonts w:hint="eastAsia" w:ascii="宋体" w:hAnsi="宋体"/>
          <w:szCs w:val="21"/>
        </w:rPr>
      </w:pPr>
      <w:r>
        <w:rPr>
          <w:rFonts w:hint="eastAsia" w:ascii="宋体" w:hAnsi="宋体"/>
          <w:szCs w:val="21"/>
        </w:rPr>
        <w:t>第四章  投标文件的递交</w:t>
      </w:r>
    </w:p>
    <w:p w14:paraId="6CD06B79">
      <w:pPr>
        <w:ind w:left="630" w:leftChars="300" w:firstLine="411" w:firstLineChars="196"/>
        <w:rPr>
          <w:rFonts w:hint="eastAsia" w:ascii="宋体" w:hAnsi="宋体"/>
          <w:szCs w:val="21"/>
        </w:rPr>
      </w:pPr>
      <w:r>
        <w:rPr>
          <w:rFonts w:hint="eastAsia" w:ascii="宋体" w:hAnsi="宋体"/>
          <w:szCs w:val="21"/>
        </w:rPr>
        <w:t>第五章  开标</w:t>
      </w:r>
    </w:p>
    <w:p w14:paraId="37BEC7E7">
      <w:pPr>
        <w:ind w:left="630" w:leftChars="300" w:firstLine="411" w:firstLineChars="196"/>
        <w:rPr>
          <w:rFonts w:hint="eastAsia" w:ascii="宋体" w:hAnsi="宋体"/>
          <w:szCs w:val="21"/>
        </w:rPr>
      </w:pPr>
      <w:r>
        <w:rPr>
          <w:rFonts w:hint="eastAsia" w:ascii="宋体" w:hAnsi="宋体"/>
          <w:szCs w:val="21"/>
        </w:rPr>
        <w:t>第六章  评审要求</w:t>
      </w:r>
    </w:p>
    <w:p w14:paraId="6FDB5E87">
      <w:pPr>
        <w:ind w:left="630" w:leftChars="300" w:firstLine="411" w:firstLineChars="196"/>
        <w:rPr>
          <w:rFonts w:hint="eastAsia" w:ascii="宋体" w:hAnsi="宋体"/>
          <w:szCs w:val="21"/>
        </w:rPr>
      </w:pPr>
      <w:r>
        <w:rPr>
          <w:rFonts w:hint="eastAsia" w:ascii="宋体" w:hAnsi="宋体"/>
          <w:szCs w:val="21"/>
        </w:rPr>
        <w:t>第七章  评审程序及评审方法</w:t>
      </w:r>
    </w:p>
    <w:p w14:paraId="4713A268">
      <w:pPr>
        <w:ind w:left="630" w:leftChars="300" w:firstLine="411" w:firstLineChars="196"/>
        <w:rPr>
          <w:rFonts w:hint="eastAsia" w:ascii="宋体" w:hAnsi="宋体"/>
          <w:szCs w:val="21"/>
        </w:rPr>
      </w:pPr>
      <w:r>
        <w:rPr>
          <w:rFonts w:hint="eastAsia" w:ascii="宋体" w:hAnsi="宋体"/>
          <w:szCs w:val="21"/>
        </w:rPr>
        <w:t>第八章  定标及公示</w:t>
      </w:r>
    </w:p>
    <w:p w14:paraId="37580383">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484C1533">
      <w:pPr>
        <w:ind w:left="630" w:leftChars="300" w:firstLine="411" w:firstLineChars="196"/>
        <w:rPr>
          <w:rFonts w:hint="eastAsia" w:ascii="宋体" w:hAnsi="宋体"/>
          <w:szCs w:val="21"/>
        </w:rPr>
      </w:pPr>
      <w:r>
        <w:rPr>
          <w:rFonts w:hint="eastAsia" w:ascii="宋体" w:hAnsi="宋体"/>
          <w:szCs w:val="21"/>
        </w:rPr>
        <w:t>第十章  合同的授予与备案</w:t>
      </w:r>
    </w:p>
    <w:p w14:paraId="291A43AC">
      <w:pPr>
        <w:ind w:firstLine="1050" w:firstLineChars="500"/>
        <w:outlineLvl w:val="0"/>
        <w:rPr>
          <w:b/>
          <w:sz w:val="24"/>
        </w:rPr>
      </w:pPr>
      <w:r>
        <w:rPr>
          <w:rFonts w:hint="eastAsia" w:ascii="宋体" w:hAnsi="宋体"/>
          <w:szCs w:val="21"/>
        </w:rPr>
        <w:t>第十一章  质疑处理</w:t>
      </w:r>
    </w:p>
    <w:p w14:paraId="6141EA7F">
      <w:pPr>
        <w:spacing w:line="360" w:lineRule="auto"/>
        <w:ind w:firstLine="420" w:firstLineChars="200"/>
        <w:jc w:val="left"/>
        <w:rPr>
          <w:rFonts w:hint="eastAsia" w:ascii="宋体" w:hAnsi="宋体"/>
          <w:szCs w:val="21"/>
        </w:rPr>
      </w:pPr>
    </w:p>
    <w:p w14:paraId="3554CF13">
      <w:pPr>
        <w:pStyle w:val="4"/>
        <w:rPr>
          <w:rFonts w:hint="eastAsia"/>
          <w:sz w:val="24"/>
        </w:rPr>
      </w:pPr>
      <w:r>
        <w:br w:type="page"/>
      </w:r>
      <w:bookmarkStart w:id="19" w:name="bt其他资料由投标人自定"/>
      <w:bookmarkEnd w:id="19"/>
      <w:bookmarkStart w:id="20" w:name="bt投标函"/>
      <w:bookmarkEnd w:id="20"/>
      <w:bookmarkStart w:id="21" w:name="bt开标一览表"/>
      <w:bookmarkEnd w:id="21"/>
      <w:bookmarkStart w:id="22" w:name="bt投标报价汇总表"/>
      <w:bookmarkEnd w:id="22"/>
      <w:bookmarkStart w:id="23" w:name="bt投标人情况介绍"/>
      <w:bookmarkEnd w:id="23"/>
      <w:bookmarkStart w:id="24" w:name="bt投标人须知"/>
      <w:bookmarkEnd w:id="24"/>
      <w:bookmarkStart w:id="25" w:name="bt技术标投标文件格式"/>
      <w:bookmarkEnd w:id="25"/>
      <w:bookmarkStart w:id="26" w:name="bt合同条款及格式"/>
      <w:bookmarkEnd w:id="26"/>
      <w:bookmarkStart w:id="27" w:name="bt商务标投标文件格式"/>
      <w:bookmarkEnd w:id="27"/>
      <w:bookmarkStart w:id="28" w:name="bt其他资料2"/>
      <w:bookmarkEnd w:id="28"/>
      <w:bookmarkStart w:id="29" w:name="bt项目管理班子配备情况"/>
      <w:bookmarkEnd w:id="29"/>
      <w:bookmarkStart w:id="30" w:name="bt本工程承诺书"/>
      <w:bookmarkEnd w:id="30"/>
      <w:bookmarkStart w:id="31" w:name="bt投标文件签署授权委托书"/>
      <w:bookmarkEnd w:id="31"/>
      <w:bookmarkStart w:id="32" w:name="合同格式"/>
      <w:bookmarkEnd w:id="32"/>
      <w:bookmarkStart w:id="33" w:name="bt合同条款"/>
      <w:bookmarkEnd w:id="33"/>
      <w:bookmarkStart w:id="34" w:name="bt说明"/>
      <w:bookmarkEnd w:id="34"/>
      <w:bookmarkStart w:id="35" w:name="bt合同格式"/>
      <w:bookmarkEnd w:id="35"/>
      <w:r>
        <w:rPr>
          <w:rFonts w:hint="eastAsia"/>
        </w:rPr>
        <w:t>第一册  专用条款</w:t>
      </w:r>
    </w:p>
    <w:p w14:paraId="4FA8A0FA">
      <w:pPr>
        <w:pStyle w:val="7"/>
        <w:rPr>
          <w:rFonts w:hint="eastAsia"/>
          <w:sz w:val="28"/>
          <w:szCs w:val="28"/>
        </w:rPr>
      </w:pPr>
      <w:r>
        <w:rPr>
          <w:rFonts w:hint="eastAsia"/>
          <w:sz w:val="28"/>
          <w:szCs w:val="28"/>
        </w:rPr>
        <w:t>第一章  招标公告</w:t>
      </w:r>
    </w:p>
    <w:tbl>
      <w:tblPr>
        <w:tblStyle w:val="42"/>
        <w:tblW w:w="8193" w:type="dxa"/>
        <w:jc w:val="center"/>
        <w:tblCellSpacing w:w="0" w:type="dxa"/>
        <w:tblLayout w:type="fixed"/>
        <w:tblCellMar>
          <w:top w:w="0" w:type="dxa"/>
          <w:left w:w="0" w:type="dxa"/>
          <w:bottom w:w="0" w:type="dxa"/>
          <w:right w:w="0" w:type="dxa"/>
        </w:tblCellMar>
      </w:tblPr>
      <w:tblGrid>
        <w:gridCol w:w="8193"/>
      </w:tblGrid>
      <w:tr w14:paraId="46B60FA1">
        <w:tblPrEx>
          <w:tblCellMar>
            <w:top w:w="0" w:type="dxa"/>
            <w:left w:w="0" w:type="dxa"/>
            <w:bottom w:w="0" w:type="dxa"/>
            <w:right w:w="0" w:type="dxa"/>
          </w:tblCellMar>
        </w:tblPrEx>
        <w:trPr>
          <w:tblCellSpacing w:w="0" w:type="dxa"/>
          <w:jc w:val="center"/>
        </w:trPr>
        <w:tc>
          <w:tcPr>
            <w:tcW w:w="8193" w:type="dxa"/>
            <w:vAlign w:val="center"/>
          </w:tcPr>
          <w:tbl>
            <w:tblPr>
              <w:tblStyle w:val="42"/>
              <w:tblW w:w="8147" w:type="dxa"/>
              <w:jc w:val="center"/>
              <w:tblCellSpacing w:w="0" w:type="dxa"/>
              <w:tblLayout w:type="fixed"/>
              <w:tblCellMar>
                <w:top w:w="30" w:type="dxa"/>
                <w:left w:w="30" w:type="dxa"/>
                <w:bottom w:w="30" w:type="dxa"/>
                <w:right w:w="30" w:type="dxa"/>
              </w:tblCellMar>
            </w:tblPr>
            <w:tblGrid>
              <w:gridCol w:w="8147"/>
            </w:tblGrid>
            <w:tr w14:paraId="46972C03">
              <w:tblPrEx>
                <w:tblCellMar>
                  <w:top w:w="30" w:type="dxa"/>
                  <w:left w:w="30" w:type="dxa"/>
                  <w:bottom w:w="30" w:type="dxa"/>
                  <w:right w:w="30" w:type="dxa"/>
                </w:tblCellMar>
              </w:tblPrEx>
              <w:trPr>
                <w:tblCellSpacing w:w="0" w:type="dxa"/>
                <w:jc w:val="center"/>
              </w:trPr>
              <w:tc>
                <w:tcPr>
                  <w:tcW w:w="8147" w:type="dxa"/>
                </w:tcPr>
                <w:p w14:paraId="017BD791">
                  <w:pPr>
                    <w:spacing w:line="360" w:lineRule="auto"/>
                    <w:rPr>
                      <w:rFonts w:hint="eastAsia" w:ascii="宋体" w:hAnsi="宋体" w:cs="宋体"/>
                      <w:b/>
                      <w:bCs/>
                      <w:kern w:val="0"/>
                      <w:szCs w:val="21"/>
                    </w:rPr>
                  </w:pPr>
                  <w:r>
                    <w:rPr>
                      <w:rFonts w:hint="eastAsia" w:ascii="宋体" w:hAnsi="宋体" w:cs="宋体"/>
                      <w:b/>
                      <w:bCs/>
                      <w:kern w:val="0"/>
                      <w:szCs w:val="21"/>
                    </w:rPr>
                    <w:t>申请人的资格要求：</w:t>
                  </w:r>
                </w:p>
                <w:p w14:paraId="2A44A59E">
                  <w:pPr>
                    <w:ind w:firstLine="420" w:firstLineChars="200"/>
                    <w:rPr>
                      <w:rFonts w:hint="eastAsia" w:ascii="宋体" w:hAnsi="宋体" w:cs="宋体"/>
                      <w:kern w:val="0"/>
                      <w:szCs w:val="21"/>
                    </w:rPr>
                  </w:pPr>
                  <w:r>
                    <w:rPr>
                      <w:rFonts w:hint="eastAsia" w:ascii="宋体" w:hAnsi="宋体" w:cs="宋体"/>
                      <w:kern w:val="0"/>
                      <w:szCs w:val="21"/>
                    </w:rPr>
                    <w:t>1.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0450E1E9">
                  <w:pPr>
                    <w:ind w:firstLine="420" w:firstLineChars="200"/>
                    <w:rPr>
                      <w:rFonts w:hint="eastAsia" w:ascii="宋体" w:hAnsi="宋体" w:cs="宋体"/>
                      <w:kern w:val="0"/>
                      <w:szCs w:val="21"/>
                    </w:rPr>
                  </w:pPr>
                  <w:r>
                    <w:rPr>
                      <w:rFonts w:hint="eastAsia" w:ascii="宋体" w:hAnsi="宋体" w:cs="宋体"/>
                      <w:color w:val="FF0000"/>
                      <w:kern w:val="0"/>
                      <w:szCs w:val="21"/>
                    </w:rPr>
                    <w:t>2.本项目不接受联合体投标，不接受投标人选用进口产品参与投标，详见招标文件“第三章 用户需求书”；</w:t>
                  </w:r>
                </w:p>
                <w:p w14:paraId="5D8FB778">
                  <w:pPr>
                    <w:ind w:firstLine="420" w:firstLineChars="200"/>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14:paraId="43C15C24">
                  <w:pPr>
                    <w:ind w:firstLine="420" w:firstLineChars="200"/>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14:paraId="1A3B32B9">
                  <w:pPr>
                    <w:ind w:firstLine="420" w:firstLineChars="200"/>
                    <w:rPr>
                      <w:rFonts w:hint="eastAsia"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14:paraId="7331A0B3">
                  <w:pPr>
                    <w:ind w:firstLine="420" w:firstLineChars="200"/>
                    <w:rPr>
                      <w:rFonts w:hint="eastAsia"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6.不存在《深圳市财政局政府采购供应商信用信息管理办法》（深财规〔2023〕3号）列明的严重违法失信行为（由供应商在《政府采购投标及履约承诺函》中作出声明）；</w:t>
                  </w:r>
                </w:p>
                <w:p w14:paraId="35032B3E">
                  <w:pPr>
                    <w:ind w:firstLine="420" w:firstLineChars="200"/>
                    <w:rPr>
                      <w:rFonts w:hint="eastAsia" w:ascii="宋体" w:hAnsi="宋体" w:cs="宋体"/>
                      <w:kern w:val="0"/>
                      <w:szCs w:val="21"/>
                    </w:rPr>
                  </w:pPr>
                  <w:r>
                    <w:rPr>
                      <w:rFonts w:hint="eastAsia" w:ascii="宋体" w:hAnsi="宋体" w:cs="宋体"/>
                      <w:kern w:val="0"/>
                      <w:szCs w:val="21"/>
                    </w:rPr>
                    <w:t>7.为采购项目提供整体设计、规范编制或者项目管理、监理、检测等服务的供应商，不得再参加该采购项目的其他采购活动（由供应商在《政府采购投标及履约承诺函》中作出声明）；</w:t>
                  </w:r>
                </w:p>
                <w:p w14:paraId="3179D338">
                  <w:pPr>
                    <w:pStyle w:val="201"/>
                    <w:ind w:firstLine="420" w:firstLineChars="200"/>
                  </w:pPr>
                  <w:r>
                    <w:rPr>
                      <w:rFonts w:hint="eastAsia" w:ascii="宋体" w:hAnsi="宋体" w:cs="宋体"/>
                      <w:color w:val="FF0000"/>
                      <w:kern w:val="0"/>
                      <w:szCs w:val="21"/>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656413EB">
                  <w:pPr>
                    <w:ind w:firstLine="420" w:firstLineChars="200"/>
                    <w:rPr>
                      <w:rFonts w:hint="eastAsia" w:ascii="宋体" w:hAnsi="宋体" w:cs="宋体"/>
                      <w:kern w:val="0"/>
                      <w:szCs w:val="21"/>
                    </w:rPr>
                  </w:pPr>
                  <w:r>
                    <w:rPr>
                      <w:rFonts w:hint="eastAsia" w:ascii="宋体" w:hAnsi="宋体" w:cs="宋体"/>
                      <w:kern w:val="0"/>
                      <w:szCs w:val="21"/>
                    </w:rPr>
                    <w:t>9.本项目为非专门面向中小企业采购项目。</w:t>
                  </w:r>
                </w:p>
                <w:p w14:paraId="24F79DCC">
                  <w:pPr>
                    <w:wordWrap w:val="0"/>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4E20C478">
                  <w:pPr>
                    <w:numPr>
                      <w:ilvl w:val="0"/>
                      <w:numId w:val="10"/>
                    </w:numPr>
                    <w:ind w:firstLine="420" w:firstLineChars="200"/>
                    <w:rPr>
                      <w:rFonts w:hint="eastAsia" w:ascii="宋体" w:hAnsi="宋体"/>
                    </w:rPr>
                  </w:pPr>
                  <w:r>
                    <w:rPr>
                      <w:rFonts w:hint="eastAsia" w:ascii="宋体" w:hAnsi="宋体"/>
                    </w:rPr>
                    <w:t>供应商投标（上传投标文件）必须先行办理注册手续，具体请按照本公告“六、其他补充事宜</w:t>
                  </w:r>
                  <w:r>
                    <w:rPr>
                      <w:rFonts w:ascii="宋体" w:hAnsi="宋体"/>
                    </w:rPr>
                    <w:t>”</w:t>
                  </w:r>
                  <w:r>
                    <w:rPr>
                      <w:rFonts w:hint="eastAsia" w:ascii="宋体" w:hAnsi="宋体"/>
                    </w:rPr>
                    <w:t>相关内容指引办理。</w:t>
                  </w:r>
                </w:p>
                <w:p w14:paraId="0C2C4EB0">
                  <w:pPr>
                    <w:pStyle w:val="2"/>
                    <w:numPr>
                      <w:ilvl w:val="-1"/>
                      <w:numId w:val="0"/>
                    </w:numPr>
                    <w:rPr>
                      <w:rFonts w:hint="default" w:eastAsia="宋体"/>
                      <w:lang w:val="en-US" w:eastAsia="zh-CN"/>
                    </w:rPr>
                  </w:pPr>
                  <w:r>
                    <w:rPr>
                      <w:rFonts w:hint="eastAsia"/>
                      <w:lang w:val="en-US" w:eastAsia="zh-CN"/>
                    </w:rPr>
                    <w:t>10.</w:t>
                  </w:r>
                  <w:r>
                    <w:rPr>
                      <w:rFonts w:hint="eastAsia"/>
                    </w:rPr>
                    <w:t>投标人须具备</w:t>
                  </w:r>
                  <w:r>
                    <w:rPr>
                      <w:rFonts w:hint="eastAsia"/>
                      <w:lang w:val="en-US" w:eastAsia="zh-CN"/>
                    </w:rPr>
                    <w:t>中国工程咨询协会</w:t>
                  </w:r>
                  <w:r>
                    <w:rPr>
                      <w:rFonts w:hint="eastAsia"/>
                    </w:rPr>
                    <w:t>颁发的</w:t>
                  </w:r>
                  <w:r>
                    <w:rPr>
                      <w:rFonts w:hint="eastAsia"/>
                      <w:lang w:val="en-US" w:eastAsia="zh-CN"/>
                    </w:rPr>
                    <w:t>工程咨询单位甲级资信证书，业务（专业）为：</w:t>
                  </w:r>
                  <w:r>
                    <w:rPr>
                      <w:rFonts w:hint="eastAsia"/>
                    </w:rPr>
                    <w:t>电子、信息工程(含通信、广电、信息化)</w:t>
                  </w:r>
                </w:p>
                <w:p w14:paraId="6E55985E">
                  <w:pPr>
                    <w:spacing w:beforeAutospacing="1" w:afterAutospacing="1"/>
                    <w:ind w:firstLine="442" w:firstLineChars="200"/>
                    <w:rPr>
                      <w:rFonts w:hint="eastAsia" w:ascii="宋体" w:hAnsi="宋体" w:cs="宋体"/>
                      <w:sz w:val="24"/>
                    </w:rPr>
                  </w:pPr>
                  <w:r>
                    <w:rPr>
                      <w:rFonts w:hint="eastAsia"/>
                      <w:b/>
                      <w:sz w:val="22"/>
                      <w:szCs w:val="18"/>
                    </w:rPr>
                    <w:t>完整公告内容详见：深圳公共资源交易网（</w:t>
                  </w:r>
                  <w:r>
                    <w:rPr>
                      <w:b/>
                      <w:sz w:val="22"/>
                      <w:szCs w:val="18"/>
                    </w:rPr>
                    <w:t>https://www.szggzy.com</w:t>
                  </w:r>
                  <w:r>
                    <w:rPr>
                      <w:rFonts w:hint="eastAsia"/>
                      <w:b/>
                      <w:sz w:val="22"/>
                      <w:szCs w:val="18"/>
                    </w:rPr>
                    <w:t>）</w:t>
                  </w:r>
                </w:p>
              </w:tc>
            </w:tr>
          </w:tbl>
          <w:p w14:paraId="01121FAF">
            <w:pPr>
              <w:rPr>
                <w:rFonts w:hint="eastAsia" w:ascii="宋体" w:hAnsi="宋体" w:cs="宋体"/>
                <w:sz w:val="24"/>
              </w:rPr>
            </w:pPr>
          </w:p>
        </w:tc>
      </w:tr>
    </w:tbl>
    <w:p w14:paraId="0351A8EB">
      <w:r>
        <w:rPr>
          <w:rFonts w:hint="eastAsia"/>
        </w:rPr>
        <w:br w:type="page"/>
      </w:r>
    </w:p>
    <w:p w14:paraId="35836AF1">
      <w:pPr>
        <w:pStyle w:val="7"/>
        <w:rPr>
          <w:rFonts w:hint="eastAsia"/>
          <w:sz w:val="28"/>
          <w:szCs w:val="28"/>
        </w:rPr>
      </w:pPr>
      <w:r>
        <w:rPr>
          <w:rFonts w:hint="eastAsia"/>
          <w:sz w:val="28"/>
          <w:szCs w:val="28"/>
        </w:rPr>
        <w:t>第二章 对通用条款的补充内容及其他关键信息</w:t>
      </w:r>
    </w:p>
    <w:p w14:paraId="6F94F3A5">
      <w:pPr>
        <w:pStyle w:val="7"/>
        <w:spacing w:before="120" w:beforeLines="50" w:after="120" w:afterLines="50"/>
        <w:rPr>
          <w:rFonts w:hint="eastAsia"/>
          <w:sz w:val="28"/>
          <w:szCs w:val="28"/>
        </w:rPr>
      </w:pPr>
      <w:bookmarkStart w:id="36" w:name="_Toc60631620"/>
      <w:bookmarkStart w:id="37" w:name="_Toc73521547"/>
      <w:bookmarkStart w:id="38" w:name="_Toc73521635"/>
      <w:bookmarkStart w:id="39" w:name="_Toc100052364"/>
      <w:bookmarkStart w:id="40" w:name="_Toc101074876"/>
      <w:bookmarkStart w:id="41" w:name="_Toc60560625"/>
      <w:bookmarkStart w:id="42" w:name="_Toc73518117"/>
      <w:bookmarkStart w:id="43" w:name="_Toc73517639"/>
      <w:r>
        <w:rPr>
          <w:rFonts w:hint="eastAsia"/>
          <w:szCs w:val="24"/>
        </w:rPr>
        <w:t>一、对通用条款的补充内容</w:t>
      </w:r>
    </w:p>
    <w:bookmarkEnd w:id="36"/>
    <w:bookmarkEnd w:id="37"/>
    <w:bookmarkEnd w:id="38"/>
    <w:bookmarkEnd w:id="39"/>
    <w:bookmarkEnd w:id="40"/>
    <w:bookmarkEnd w:id="41"/>
    <w:bookmarkEnd w:id="42"/>
    <w:bookmarkEnd w:id="43"/>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6E8565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78F242D">
            <w:pPr>
              <w:jc w:val="center"/>
              <w:rPr>
                <w:rFonts w:hint="eastAsia" w:ascii="宋体" w:hAnsi="宋体"/>
                <w:b/>
                <w:bCs/>
              </w:rPr>
            </w:pPr>
            <w:r>
              <w:rPr>
                <w:rFonts w:hint="eastAsia" w:ascii="宋体" w:hAnsi="宋体"/>
                <w:b/>
                <w:bCs/>
              </w:rPr>
              <w:t>通用条款序号</w:t>
            </w:r>
          </w:p>
        </w:tc>
        <w:tc>
          <w:tcPr>
            <w:tcW w:w="2409" w:type="dxa"/>
            <w:vAlign w:val="center"/>
          </w:tcPr>
          <w:p w14:paraId="29D50545">
            <w:pPr>
              <w:jc w:val="center"/>
              <w:rPr>
                <w:rFonts w:hint="eastAsia" w:ascii="宋体" w:hAnsi="宋体"/>
                <w:b/>
                <w:bCs/>
              </w:rPr>
            </w:pPr>
            <w:r>
              <w:rPr>
                <w:rFonts w:hint="eastAsia" w:ascii="宋体" w:hAnsi="宋体"/>
                <w:b/>
                <w:bCs/>
              </w:rPr>
              <w:t>涉及事项</w:t>
            </w:r>
          </w:p>
        </w:tc>
        <w:tc>
          <w:tcPr>
            <w:tcW w:w="4980" w:type="dxa"/>
            <w:vAlign w:val="center"/>
          </w:tcPr>
          <w:p w14:paraId="0A778EFD">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2F9188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CE89867">
            <w:pPr>
              <w:jc w:val="center"/>
              <w:rPr>
                <w:rFonts w:hint="eastAsia" w:ascii="宋体" w:hAnsi="宋体"/>
              </w:rPr>
            </w:pPr>
            <w:r>
              <w:rPr>
                <w:rFonts w:hint="eastAsia" w:ascii="宋体" w:hAnsi="宋体"/>
              </w:rPr>
              <w:t>3</w:t>
            </w:r>
            <w:r>
              <w:rPr>
                <w:rFonts w:ascii="宋体" w:hAnsi="宋体"/>
              </w:rPr>
              <w:t>.1</w:t>
            </w:r>
          </w:p>
        </w:tc>
        <w:tc>
          <w:tcPr>
            <w:tcW w:w="2409" w:type="dxa"/>
            <w:vAlign w:val="center"/>
          </w:tcPr>
          <w:p w14:paraId="0A2F1DB7">
            <w:pPr>
              <w:jc w:val="center"/>
            </w:pPr>
            <w:r>
              <w:rPr>
                <w:rFonts w:hint="eastAsia"/>
              </w:rPr>
              <w:t>采购人</w:t>
            </w:r>
          </w:p>
        </w:tc>
        <w:tc>
          <w:tcPr>
            <w:tcW w:w="4980" w:type="dxa"/>
            <w:vAlign w:val="center"/>
          </w:tcPr>
          <w:p w14:paraId="7181FEEA">
            <w:pPr>
              <w:jc w:val="center"/>
              <w:rPr>
                <w:rFonts w:hint="eastAsia" w:ascii="宋体" w:hAnsi="宋体"/>
              </w:rPr>
            </w:pPr>
            <w:r>
              <w:rPr>
                <w:rFonts w:hint="eastAsia" w:ascii="宋体" w:hAnsi="宋体"/>
              </w:rPr>
              <w:t>深圳市人民政府口岸办公室</w:t>
            </w:r>
          </w:p>
        </w:tc>
      </w:tr>
      <w:tr w14:paraId="1F1466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1496E62">
            <w:pPr>
              <w:jc w:val="center"/>
              <w:rPr>
                <w:rFonts w:hint="eastAsia" w:ascii="宋体" w:hAnsi="宋体"/>
              </w:rPr>
            </w:pPr>
            <w:r>
              <w:rPr>
                <w:rFonts w:hint="eastAsia" w:ascii="宋体" w:hAnsi="宋体"/>
              </w:rPr>
              <w:t>3</w:t>
            </w:r>
            <w:r>
              <w:rPr>
                <w:rFonts w:ascii="宋体" w:hAnsi="宋体"/>
              </w:rPr>
              <w:t>.2</w:t>
            </w:r>
          </w:p>
        </w:tc>
        <w:tc>
          <w:tcPr>
            <w:tcW w:w="2409" w:type="dxa"/>
            <w:vAlign w:val="center"/>
          </w:tcPr>
          <w:p w14:paraId="25D66D83">
            <w:pPr>
              <w:jc w:val="center"/>
              <w:rPr>
                <w:rFonts w:hint="eastAsia" w:ascii="宋体" w:hAnsi="宋体"/>
              </w:rPr>
            </w:pPr>
            <w:r>
              <w:rPr>
                <w:rFonts w:hint="eastAsia" w:ascii="宋体" w:hAnsi="宋体"/>
              </w:rPr>
              <w:t>政府集中采购机构</w:t>
            </w:r>
          </w:p>
        </w:tc>
        <w:tc>
          <w:tcPr>
            <w:tcW w:w="4980" w:type="dxa"/>
            <w:vAlign w:val="center"/>
          </w:tcPr>
          <w:p w14:paraId="74A41B23">
            <w:pPr>
              <w:jc w:val="center"/>
              <w:rPr>
                <w:rFonts w:hint="eastAsia" w:ascii="宋体" w:hAnsi="宋体"/>
              </w:rPr>
            </w:pPr>
            <w:r>
              <w:rPr>
                <w:rFonts w:hint="eastAsia" w:ascii="宋体" w:hAnsi="宋体"/>
              </w:rPr>
              <w:t>深圳公共资源交易中心</w:t>
            </w:r>
          </w:p>
          <w:p w14:paraId="5D64D999">
            <w:pPr>
              <w:jc w:val="center"/>
              <w:rPr>
                <w:rFonts w:hint="eastAsia" w:ascii="宋体" w:hAnsi="宋体"/>
              </w:rPr>
            </w:pPr>
            <w:r>
              <w:rPr>
                <w:rFonts w:hint="eastAsia" w:ascii="宋体" w:hAnsi="宋体"/>
              </w:rPr>
              <w:t>（深圳交易集团有限公司政府采购业务分公司）</w:t>
            </w:r>
          </w:p>
        </w:tc>
      </w:tr>
      <w:tr w14:paraId="2BBDDE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B8C14E9">
            <w:pPr>
              <w:jc w:val="center"/>
              <w:rPr>
                <w:rFonts w:hint="eastAsia" w:ascii="宋体" w:hAnsi="宋体"/>
              </w:rPr>
            </w:pPr>
            <w:r>
              <w:rPr>
                <w:rFonts w:hint="eastAsia" w:ascii="宋体" w:hAnsi="宋体"/>
              </w:rPr>
              <w:t>9</w:t>
            </w:r>
          </w:p>
        </w:tc>
        <w:tc>
          <w:tcPr>
            <w:tcW w:w="2409" w:type="dxa"/>
            <w:vAlign w:val="center"/>
          </w:tcPr>
          <w:p w14:paraId="319003B7">
            <w:pPr>
              <w:jc w:val="center"/>
              <w:rPr>
                <w:rFonts w:hint="eastAsia" w:ascii="宋体" w:hAnsi="宋体"/>
              </w:rPr>
            </w:pPr>
            <w:r>
              <w:rPr>
                <w:rFonts w:hint="eastAsia" w:ascii="宋体" w:hAnsi="宋体"/>
              </w:rPr>
              <w:t>踏勘现场</w:t>
            </w:r>
          </w:p>
        </w:tc>
        <w:tc>
          <w:tcPr>
            <w:tcW w:w="4980" w:type="dxa"/>
            <w:vAlign w:val="center"/>
          </w:tcPr>
          <w:p w14:paraId="45256DE4">
            <w:pPr>
              <w:jc w:val="center"/>
              <w:rPr>
                <w:rFonts w:hint="eastAsia" w:ascii="宋体" w:hAnsi="宋体"/>
              </w:rPr>
            </w:pPr>
            <w:r>
              <w:rPr>
                <w:rFonts w:hint="eastAsia" w:ascii="宋体" w:hAnsi="宋体"/>
              </w:rPr>
              <w:t>不组织</w:t>
            </w:r>
          </w:p>
        </w:tc>
      </w:tr>
      <w:tr w14:paraId="2F0EE7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4F268B9">
            <w:pPr>
              <w:jc w:val="center"/>
              <w:rPr>
                <w:rFonts w:hint="eastAsia" w:ascii="宋体" w:hAnsi="宋体"/>
              </w:rPr>
            </w:pPr>
            <w:r>
              <w:rPr>
                <w:rFonts w:hint="eastAsia" w:ascii="宋体" w:hAnsi="宋体"/>
              </w:rPr>
              <w:t>1</w:t>
            </w:r>
            <w:r>
              <w:rPr>
                <w:rFonts w:ascii="宋体" w:hAnsi="宋体"/>
              </w:rPr>
              <w:t>0</w:t>
            </w:r>
          </w:p>
        </w:tc>
        <w:tc>
          <w:tcPr>
            <w:tcW w:w="2409" w:type="dxa"/>
            <w:vAlign w:val="center"/>
          </w:tcPr>
          <w:p w14:paraId="75D05F4A">
            <w:pPr>
              <w:jc w:val="center"/>
              <w:rPr>
                <w:rFonts w:hint="eastAsia" w:ascii="宋体" w:hAnsi="宋体"/>
              </w:rPr>
            </w:pPr>
            <w:r>
              <w:rPr>
                <w:rFonts w:hint="eastAsia" w:ascii="宋体" w:hAnsi="宋体"/>
              </w:rPr>
              <w:t>标前会议</w:t>
            </w:r>
          </w:p>
        </w:tc>
        <w:tc>
          <w:tcPr>
            <w:tcW w:w="4980" w:type="dxa"/>
            <w:vAlign w:val="center"/>
          </w:tcPr>
          <w:p w14:paraId="19E9ACFA">
            <w:pPr>
              <w:jc w:val="center"/>
              <w:rPr>
                <w:rFonts w:hint="eastAsia" w:ascii="宋体" w:hAnsi="宋体"/>
              </w:rPr>
            </w:pPr>
            <w:r>
              <w:rPr>
                <w:rFonts w:hint="eastAsia" w:ascii="宋体" w:hAnsi="宋体"/>
              </w:rPr>
              <w:t>不组织</w:t>
            </w:r>
          </w:p>
        </w:tc>
      </w:tr>
      <w:tr w14:paraId="070180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4A321F7">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65D68C17">
            <w:pPr>
              <w:jc w:val="center"/>
              <w:rPr>
                <w:rFonts w:hint="eastAsia" w:ascii="宋体" w:hAnsi="宋体"/>
              </w:rPr>
            </w:pPr>
            <w:r>
              <w:rPr>
                <w:rFonts w:hint="eastAsia" w:ascii="宋体" w:hAnsi="宋体"/>
              </w:rPr>
              <w:t>招标文件的澄清和修改</w:t>
            </w:r>
          </w:p>
        </w:tc>
        <w:tc>
          <w:tcPr>
            <w:tcW w:w="4980" w:type="dxa"/>
            <w:vAlign w:val="center"/>
          </w:tcPr>
          <w:p w14:paraId="06B0A75F">
            <w:pPr>
              <w:jc w:val="center"/>
              <w:rPr>
                <w:rFonts w:hint="eastAsia" w:ascii="宋体" w:hAnsi="宋体"/>
              </w:rPr>
            </w:pPr>
            <w:r>
              <w:rPr>
                <w:rFonts w:hint="eastAsia" w:ascii="宋体" w:hAnsi="宋体"/>
              </w:rPr>
              <w:t>投标截止日三日前，投标人有义务在招标期间在政府集中采购机构网站浏览与本项目有关的澄清和修改信息</w:t>
            </w:r>
          </w:p>
        </w:tc>
      </w:tr>
      <w:tr w14:paraId="0A6BF0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19A034C">
            <w:pPr>
              <w:jc w:val="center"/>
              <w:rPr>
                <w:rFonts w:hint="eastAsia" w:ascii="宋体" w:hAnsi="宋体"/>
              </w:rPr>
            </w:pPr>
            <w:r>
              <w:rPr>
                <w:rFonts w:hint="eastAsia" w:ascii="宋体" w:hAnsi="宋体"/>
              </w:rPr>
              <w:t>2</w:t>
            </w:r>
            <w:r>
              <w:rPr>
                <w:rFonts w:ascii="宋体" w:hAnsi="宋体"/>
              </w:rPr>
              <w:t>0</w:t>
            </w:r>
          </w:p>
        </w:tc>
        <w:tc>
          <w:tcPr>
            <w:tcW w:w="2409" w:type="dxa"/>
            <w:vAlign w:val="center"/>
          </w:tcPr>
          <w:p w14:paraId="0FE26D2E">
            <w:pPr>
              <w:jc w:val="center"/>
              <w:rPr>
                <w:rFonts w:hint="eastAsia" w:ascii="宋体" w:hAnsi="宋体"/>
              </w:rPr>
            </w:pPr>
            <w:r>
              <w:rPr>
                <w:rFonts w:hint="eastAsia" w:ascii="宋体" w:hAnsi="宋体"/>
              </w:rPr>
              <w:t>投标有效期</w:t>
            </w:r>
          </w:p>
        </w:tc>
        <w:tc>
          <w:tcPr>
            <w:tcW w:w="4980" w:type="dxa"/>
            <w:vAlign w:val="center"/>
          </w:tcPr>
          <w:p w14:paraId="1604896B">
            <w:pPr>
              <w:jc w:val="center"/>
              <w:rPr>
                <w:rFonts w:hint="eastAsia" w:ascii="宋体" w:hAnsi="宋体"/>
              </w:rPr>
            </w:pPr>
            <w:r>
              <w:rPr>
                <w:rFonts w:hint="eastAsia" w:ascii="宋体" w:hAnsi="宋体"/>
              </w:rPr>
              <w:t>120个日历日</w:t>
            </w:r>
          </w:p>
        </w:tc>
      </w:tr>
      <w:tr w14:paraId="58FE47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77E4FEB">
            <w:pPr>
              <w:jc w:val="center"/>
              <w:rPr>
                <w:rFonts w:hint="eastAsia" w:ascii="宋体" w:hAnsi="宋体"/>
              </w:rPr>
            </w:pPr>
            <w:r>
              <w:rPr>
                <w:rFonts w:hint="eastAsia" w:ascii="宋体" w:hAnsi="宋体"/>
              </w:rPr>
              <w:t>2</w:t>
            </w:r>
            <w:r>
              <w:rPr>
                <w:rFonts w:ascii="宋体" w:hAnsi="宋体"/>
              </w:rPr>
              <w:t>2</w:t>
            </w:r>
          </w:p>
        </w:tc>
        <w:tc>
          <w:tcPr>
            <w:tcW w:w="2409" w:type="dxa"/>
            <w:vAlign w:val="center"/>
          </w:tcPr>
          <w:p w14:paraId="53C0FF7A">
            <w:pPr>
              <w:jc w:val="center"/>
              <w:rPr>
                <w:rFonts w:hint="eastAsia" w:ascii="宋体" w:hAnsi="宋体"/>
              </w:rPr>
            </w:pPr>
            <w:r>
              <w:rPr>
                <w:rFonts w:hint="eastAsia" w:ascii="宋体" w:hAnsi="宋体"/>
              </w:rPr>
              <w:t>投标人的替代方案</w:t>
            </w:r>
          </w:p>
        </w:tc>
        <w:tc>
          <w:tcPr>
            <w:tcW w:w="4980" w:type="dxa"/>
            <w:vAlign w:val="center"/>
          </w:tcPr>
          <w:p w14:paraId="1589C7E9">
            <w:pPr>
              <w:jc w:val="center"/>
              <w:rPr>
                <w:rFonts w:hint="eastAsia" w:ascii="宋体" w:hAnsi="宋体"/>
              </w:rPr>
            </w:pPr>
            <w:r>
              <w:rPr>
                <w:rFonts w:hint="eastAsia" w:ascii="宋体" w:hAnsi="宋体"/>
              </w:rPr>
              <w:t>不接受</w:t>
            </w:r>
          </w:p>
        </w:tc>
      </w:tr>
      <w:tr w14:paraId="4F1C1E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5ABCEB4">
            <w:pPr>
              <w:jc w:val="center"/>
              <w:rPr>
                <w:rFonts w:hint="eastAsia" w:ascii="宋体" w:hAnsi="宋体"/>
              </w:rPr>
            </w:pPr>
            <w:r>
              <w:rPr>
                <w:rFonts w:hint="eastAsia" w:ascii="宋体" w:hAnsi="宋体"/>
              </w:rPr>
              <w:t>2</w:t>
            </w:r>
            <w:r>
              <w:rPr>
                <w:rFonts w:ascii="宋体" w:hAnsi="宋体"/>
              </w:rPr>
              <w:t>5</w:t>
            </w:r>
          </w:p>
        </w:tc>
        <w:tc>
          <w:tcPr>
            <w:tcW w:w="2409" w:type="dxa"/>
            <w:vAlign w:val="center"/>
          </w:tcPr>
          <w:p w14:paraId="2BD0FDB8">
            <w:pPr>
              <w:jc w:val="center"/>
              <w:rPr>
                <w:rFonts w:hint="eastAsia" w:ascii="宋体" w:hAnsi="宋体"/>
              </w:rPr>
            </w:pPr>
            <w:r>
              <w:rPr>
                <w:rFonts w:hint="eastAsia" w:ascii="宋体" w:hAnsi="宋体"/>
              </w:rPr>
              <w:t>投标文件的大小</w:t>
            </w:r>
          </w:p>
        </w:tc>
        <w:tc>
          <w:tcPr>
            <w:tcW w:w="4980" w:type="dxa"/>
            <w:vAlign w:val="center"/>
          </w:tcPr>
          <w:p w14:paraId="50C1D6C1">
            <w:pPr>
              <w:jc w:val="center"/>
              <w:rPr>
                <w:rFonts w:hint="eastAsia" w:ascii="宋体" w:hAnsi="宋体"/>
              </w:rPr>
            </w:pPr>
            <w:r>
              <w:rPr>
                <w:rFonts w:hint="eastAsia" w:ascii="宋体" w:hAnsi="宋体"/>
              </w:rPr>
              <w:t>投标文件大小不得超过100MB</w:t>
            </w:r>
          </w:p>
        </w:tc>
      </w:tr>
      <w:tr w14:paraId="1F6CC1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27F4866">
            <w:pPr>
              <w:jc w:val="center"/>
              <w:rPr>
                <w:rFonts w:hint="eastAsia" w:ascii="宋体" w:hAnsi="宋体"/>
              </w:rPr>
            </w:pPr>
            <w:r>
              <w:rPr>
                <w:rFonts w:hint="eastAsia" w:ascii="宋体" w:hAnsi="宋体"/>
              </w:rPr>
              <w:t>2</w:t>
            </w:r>
            <w:r>
              <w:rPr>
                <w:rFonts w:ascii="宋体" w:hAnsi="宋体"/>
              </w:rPr>
              <w:t>6</w:t>
            </w:r>
          </w:p>
        </w:tc>
        <w:tc>
          <w:tcPr>
            <w:tcW w:w="2409" w:type="dxa"/>
            <w:vAlign w:val="center"/>
          </w:tcPr>
          <w:p w14:paraId="3F893F09">
            <w:pPr>
              <w:jc w:val="center"/>
              <w:rPr>
                <w:rFonts w:hint="eastAsia" w:ascii="宋体" w:hAnsi="宋体"/>
              </w:rPr>
            </w:pPr>
            <w:bookmarkStart w:id="44" w:name="_Hlk71664860"/>
            <w:r>
              <w:rPr>
                <w:rFonts w:hint="eastAsia" w:ascii="宋体" w:hAnsi="宋体"/>
              </w:rPr>
              <w:t>现场演示、方案讲解</w:t>
            </w:r>
            <w:bookmarkEnd w:id="44"/>
          </w:p>
        </w:tc>
        <w:tc>
          <w:tcPr>
            <w:tcW w:w="4980" w:type="dxa"/>
            <w:vAlign w:val="center"/>
          </w:tcPr>
          <w:p w14:paraId="47D5C10D">
            <w:pPr>
              <w:jc w:val="center"/>
              <w:rPr>
                <w:rFonts w:hint="eastAsia" w:ascii="宋体" w:hAnsi="宋体"/>
              </w:rPr>
            </w:pPr>
            <w:r>
              <w:rPr>
                <w:rFonts w:hint="eastAsia" w:ascii="宋体" w:hAnsi="宋体"/>
              </w:rPr>
              <w:t>如有演示、方案讲解，具体安排见第三章 用户需求书相关要求</w:t>
            </w:r>
          </w:p>
        </w:tc>
      </w:tr>
      <w:tr w14:paraId="514EBA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C07AAF6">
            <w:pPr>
              <w:jc w:val="center"/>
              <w:rPr>
                <w:rFonts w:hint="eastAsia" w:ascii="宋体" w:hAnsi="宋体"/>
              </w:rPr>
            </w:pPr>
            <w:r>
              <w:rPr>
                <w:rFonts w:hint="eastAsia" w:ascii="宋体" w:hAnsi="宋体"/>
              </w:rPr>
              <w:t>3</w:t>
            </w:r>
            <w:r>
              <w:rPr>
                <w:rFonts w:ascii="宋体" w:hAnsi="宋体"/>
              </w:rPr>
              <w:t>7</w:t>
            </w:r>
          </w:p>
        </w:tc>
        <w:tc>
          <w:tcPr>
            <w:tcW w:w="2409" w:type="dxa"/>
            <w:vAlign w:val="center"/>
          </w:tcPr>
          <w:p w14:paraId="44333B1A">
            <w:pPr>
              <w:jc w:val="center"/>
              <w:rPr>
                <w:rFonts w:hint="eastAsia" w:ascii="宋体" w:hAnsi="宋体"/>
              </w:rPr>
            </w:pPr>
            <w:r>
              <w:rPr>
                <w:rFonts w:hint="eastAsia" w:ascii="宋体" w:hAnsi="宋体"/>
              </w:rPr>
              <w:t>评审方法</w:t>
            </w:r>
          </w:p>
        </w:tc>
        <w:tc>
          <w:tcPr>
            <w:tcW w:w="4980" w:type="dxa"/>
            <w:vAlign w:val="center"/>
          </w:tcPr>
          <w:p w14:paraId="47498F45">
            <w:pPr>
              <w:jc w:val="left"/>
              <w:rPr>
                <w:rFonts w:hint="eastAsia" w:ascii="宋体" w:hAnsi="宋体"/>
              </w:rPr>
            </w:pPr>
            <w:r>
              <w:rPr>
                <w:rFonts w:hint="eastAsia" w:ascii="宋体" w:hAnsi="宋体"/>
              </w:rPr>
              <w:t>综合评分法</w:t>
            </w:r>
          </w:p>
        </w:tc>
      </w:tr>
      <w:tr w14:paraId="5DA955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52D26F0">
            <w:pPr>
              <w:jc w:val="center"/>
              <w:rPr>
                <w:rFonts w:hint="eastAsia" w:ascii="宋体" w:hAnsi="宋体"/>
              </w:rPr>
            </w:pPr>
            <w:r>
              <w:rPr>
                <w:rFonts w:hint="eastAsia" w:ascii="宋体" w:hAnsi="宋体"/>
              </w:rPr>
              <w:t>3</w:t>
            </w:r>
            <w:r>
              <w:rPr>
                <w:rFonts w:ascii="宋体" w:hAnsi="宋体"/>
              </w:rPr>
              <w:t>8</w:t>
            </w:r>
          </w:p>
        </w:tc>
        <w:tc>
          <w:tcPr>
            <w:tcW w:w="2409" w:type="dxa"/>
            <w:vAlign w:val="center"/>
          </w:tcPr>
          <w:p w14:paraId="662D8965">
            <w:pPr>
              <w:jc w:val="center"/>
              <w:rPr>
                <w:rFonts w:hint="eastAsia" w:ascii="宋体" w:hAnsi="宋体"/>
              </w:rPr>
            </w:pPr>
            <w:r>
              <w:rPr>
                <w:rFonts w:hint="eastAsia" w:ascii="宋体" w:hAnsi="宋体"/>
              </w:rPr>
              <w:t>定标方法</w:t>
            </w:r>
          </w:p>
        </w:tc>
        <w:tc>
          <w:tcPr>
            <w:tcW w:w="4980" w:type="dxa"/>
            <w:vAlign w:val="center"/>
          </w:tcPr>
          <w:p w14:paraId="17EA6736">
            <w:pPr>
              <w:jc w:val="left"/>
              <w:rPr>
                <w:rFonts w:hint="eastAsia" w:ascii="宋体" w:hAnsi="宋体"/>
              </w:rPr>
            </w:pPr>
            <w:r>
              <w:rPr>
                <w:rFonts w:hint="eastAsia" w:ascii="宋体" w:hAnsi="宋体"/>
              </w:rPr>
              <w:t>非评定分离</w:t>
            </w:r>
          </w:p>
        </w:tc>
      </w:tr>
      <w:tr w14:paraId="524775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67E1E43">
            <w:pPr>
              <w:jc w:val="center"/>
              <w:rPr>
                <w:rFonts w:hint="eastAsia" w:ascii="宋体" w:hAnsi="宋体"/>
              </w:rPr>
            </w:pPr>
            <w:r>
              <w:rPr>
                <w:rFonts w:hint="eastAsia" w:ascii="宋体" w:hAnsi="宋体"/>
              </w:rPr>
              <w:t>4</w:t>
            </w:r>
            <w:r>
              <w:rPr>
                <w:rFonts w:ascii="宋体" w:hAnsi="宋体"/>
              </w:rPr>
              <w:t>6</w:t>
            </w:r>
          </w:p>
        </w:tc>
        <w:tc>
          <w:tcPr>
            <w:tcW w:w="2409" w:type="dxa"/>
            <w:vAlign w:val="center"/>
          </w:tcPr>
          <w:p w14:paraId="2FA530BB">
            <w:pPr>
              <w:jc w:val="center"/>
              <w:rPr>
                <w:rFonts w:hint="eastAsia" w:ascii="宋体" w:hAnsi="宋体"/>
              </w:rPr>
            </w:pPr>
            <w:r>
              <w:rPr>
                <w:rFonts w:hint="eastAsia" w:ascii="宋体" w:hAnsi="宋体"/>
              </w:rPr>
              <w:t>履约担保</w:t>
            </w:r>
          </w:p>
        </w:tc>
        <w:tc>
          <w:tcPr>
            <w:tcW w:w="4980" w:type="dxa"/>
            <w:vAlign w:val="center"/>
          </w:tcPr>
          <w:p w14:paraId="742CE62F">
            <w:pPr>
              <w:jc w:val="left"/>
              <w:rPr>
                <w:rFonts w:hint="eastAsia" w:ascii="宋体" w:hAnsi="宋体"/>
              </w:rPr>
            </w:pPr>
            <w:r>
              <w:rPr>
                <w:rFonts w:hint="eastAsia" w:ascii="宋体" w:hAnsi="宋体"/>
              </w:rPr>
              <w:t>不需要</w:t>
            </w:r>
          </w:p>
        </w:tc>
      </w:tr>
    </w:tbl>
    <w:p w14:paraId="37B5CA1B">
      <w:pPr>
        <w:rPr>
          <w:b/>
        </w:rPr>
      </w:pPr>
      <w:r>
        <w:rPr>
          <w:rFonts w:hint="eastAsia"/>
          <w:szCs w:val="21"/>
        </w:rPr>
        <w:t>备注：本表是通用条款相关条款的补充和明确，如与通用条款内容相冲突的，以本表为准。</w:t>
      </w:r>
    </w:p>
    <w:p w14:paraId="49D342D1">
      <w:pPr>
        <w:rPr>
          <w:b/>
        </w:rPr>
      </w:pPr>
    </w:p>
    <w:p w14:paraId="22140807">
      <w:pPr>
        <w:pStyle w:val="7"/>
        <w:spacing w:before="120" w:beforeLines="50" w:after="120" w:afterLines="50"/>
        <w:rPr>
          <w:rFonts w:hint="eastAsia"/>
          <w:szCs w:val="24"/>
        </w:rPr>
      </w:pPr>
      <w:r>
        <w:rPr>
          <w:rFonts w:hint="eastAsia"/>
          <w:szCs w:val="24"/>
        </w:rPr>
        <w:t>二、其他关键信息</w:t>
      </w:r>
    </w:p>
    <w:p w14:paraId="28E1D06B">
      <w:pPr>
        <w:ind w:firstLine="422" w:firstLineChars="200"/>
        <w:rPr>
          <w:b/>
          <w:bCs/>
        </w:rPr>
      </w:pPr>
      <w:r>
        <w:rPr>
          <w:rFonts w:hint="eastAsia"/>
          <w:b/>
          <w:bCs/>
        </w:rPr>
        <w:t>（一）与“对通用条款的补充内容”章节相关的事项</w:t>
      </w:r>
    </w:p>
    <w:p w14:paraId="7EC64E83">
      <w:pPr>
        <w:spacing w:line="276" w:lineRule="auto"/>
        <w:ind w:firstLine="422" w:firstLineChars="200"/>
        <w:jc w:val="left"/>
        <w:rPr>
          <w:rFonts w:hint="eastAsia" w:asciiTheme="minorEastAsia" w:hAnsiTheme="minorEastAsia" w:eastAsiaTheme="minorEastAsia"/>
          <w:b/>
          <w:kern w:val="0"/>
          <w:szCs w:val="20"/>
        </w:rPr>
      </w:pPr>
      <w:bookmarkStart w:id="45" w:name="_Hlk72579465"/>
      <w:r>
        <w:rPr>
          <w:rFonts w:hint="eastAsia" w:asciiTheme="minorEastAsia" w:hAnsiTheme="minorEastAsia" w:eastAsiaTheme="minorEastAsia"/>
          <w:b/>
          <w:kern w:val="0"/>
          <w:szCs w:val="20"/>
        </w:rPr>
        <w:t>1、评标定标信息</w:t>
      </w:r>
    </w:p>
    <w:p w14:paraId="708ADE5A">
      <w:pPr>
        <w:jc w:val="center"/>
      </w:pPr>
      <w:r>
        <w:rPr>
          <w:rFonts w:hint="eastAsia"/>
          <w:b/>
        </w:rPr>
        <w:t>非评定分离项目</w:t>
      </w:r>
    </w:p>
    <w:tbl>
      <w:tblPr>
        <w:tblStyle w:val="4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4537"/>
      </w:tblGrid>
      <w:tr w14:paraId="11D1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30D68D99">
            <w:pPr>
              <w:jc w:val="center"/>
            </w:pPr>
            <w:r>
              <w:rPr>
                <w:rFonts w:hint="eastAsia"/>
              </w:rPr>
              <w:t>评标方法</w:t>
            </w:r>
          </w:p>
        </w:tc>
        <w:tc>
          <w:tcPr>
            <w:tcW w:w="2660" w:type="pct"/>
          </w:tcPr>
          <w:p w14:paraId="6F4A6FF0">
            <w:pPr>
              <w:jc w:val="center"/>
            </w:pPr>
            <w:r>
              <w:rPr>
                <w:rFonts w:hint="eastAsia"/>
              </w:rPr>
              <w:t>综合评分法</w:t>
            </w:r>
          </w:p>
        </w:tc>
      </w:tr>
      <w:tr w14:paraId="6F94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6DD5C7DF">
            <w:pPr>
              <w:jc w:val="center"/>
            </w:pPr>
            <w:r>
              <w:rPr>
                <w:rFonts w:hint="eastAsia"/>
              </w:rPr>
              <w:t>候选中标供应商家数</w:t>
            </w:r>
          </w:p>
        </w:tc>
        <w:tc>
          <w:tcPr>
            <w:tcW w:w="2660" w:type="pct"/>
          </w:tcPr>
          <w:p w14:paraId="23E0B12E">
            <w:pPr>
              <w:jc w:val="center"/>
            </w:pPr>
            <w:r>
              <w:rPr>
                <w:rFonts w:hint="eastAsia"/>
              </w:rPr>
              <w:t>3</w:t>
            </w:r>
          </w:p>
        </w:tc>
      </w:tr>
      <w:tr w14:paraId="17E0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0FCB53CE">
            <w:pPr>
              <w:jc w:val="center"/>
            </w:pPr>
            <w:r>
              <w:rPr>
                <w:rFonts w:hint="eastAsia"/>
              </w:rPr>
              <w:t>中标供应商家数</w:t>
            </w:r>
          </w:p>
        </w:tc>
        <w:tc>
          <w:tcPr>
            <w:tcW w:w="2660" w:type="pct"/>
          </w:tcPr>
          <w:p w14:paraId="13E7A12B">
            <w:pPr>
              <w:jc w:val="center"/>
            </w:pPr>
            <w:r>
              <w:rPr>
                <w:rFonts w:hint="eastAsia"/>
              </w:rPr>
              <w:t>1</w:t>
            </w:r>
          </w:p>
        </w:tc>
      </w:tr>
    </w:tbl>
    <w:p w14:paraId="48248563">
      <w:pPr>
        <w:pStyle w:val="3"/>
      </w:pPr>
    </w:p>
    <w:bookmarkEnd w:id="45"/>
    <w:p w14:paraId="696FABF2">
      <w:pPr>
        <w:ind w:firstLine="422" w:firstLineChars="200"/>
        <w:rPr>
          <w:b/>
        </w:rPr>
      </w:pPr>
      <w:r>
        <w:rPr>
          <w:rFonts w:hint="eastAsia"/>
          <w:b/>
        </w:rPr>
        <w:t>（二）其他事项</w:t>
      </w:r>
    </w:p>
    <w:p w14:paraId="6A985DA8">
      <w:pPr>
        <w:ind w:firstLine="422" w:firstLineChars="200"/>
      </w:pPr>
      <w:r>
        <w:rPr>
          <w:b/>
          <w:bCs/>
        </w:rPr>
        <w:t>1</w:t>
      </w:r>
      <w:r>
        <w:rPr>
          <w:rFonts w:hint="eastAsia"/>
          <w:b/>
          <w:bCs/>
        </w:rPr>
        <w:t>、关于享受优惠政策的主体及价格扣除比例</w:t>
      </w:r>
    </w:p>
    <w:p w14:paraId="0C1623FB">
      <w:pPr>
        <w:ind w:firstLine="420" w:firstLineChars="200"/>
      </w:pPr>
      <w:r>
        <w:rPr>
          <w:rFonts w:hint="eastAsia"/>
        </w:rPr>
        <w:t>（1）专门面向中小企业采购的项目，不再执行价格扣除比例。</w:t>
      </w:r>
    </w:p>
    <w:p w14:paraId="27ED04FC">
      <w:pPr>
        <w:ind w:firstLine="420" w:firstLineChars="200"/>
      </w:pPr>
      <w:r>
        <w:rPr>
          <w:rFonts w:hint="eastAsia"/>
        </w:rPr>
        <w:t>（2）非专门面向中小企业采购的项目，应执行价格扣除比例：供应商提供的服务全部由优惠主体承接，则对其投标总价给予</w:t>
      </w:r>
      <w:r>
        <w:rPr>
          <w:rFonts w:hint="eastAsia"/>
          <w:color w:val="FF0000"/>
          <w:u w:val="single"/>
          <w:lang w:val="en-US" w:eastAsia="zh-CN"/>
        </w:rPr>
        <w:t>20</w:t>
      </w:r>
      <w:r>
        <w:rPr>
          <w:color w:val="FF0000"/>
          <w:u w:val="single"/>
        </w:rPr>
        <w:t>%</w:t>
      </w:r>
      <w:r>
        <w:rPr>
          <w:rFonts w:hint="eastAsia"/>
          <w:color w:val="000000" w:themeColor="text1"/>
          <w14:textFill>
            <w14:solidFill>
              <w14:schemeClr w14:val="tx1"/>
            </w14:solidFill>
          </w14:textFill>
        </w:rPr>
        <w:t>（10%~20%）</w:t>
      </w:r>
      <w:r>
        <w:rPr>
          <w:rFonts w:hint="eastAsia"/>
        </w:rPr>
        <w:t>的扣除，用扣除后的价格参与评审。满足多项优惠政策的企业，不重复享受多项价格扣除政策。</w:t>
      </w:r>
    </w:p>
    <w:p w14:paraId="6C807EE5">
      <w:pPr>
        <w:ind w:firstLine="420" w:firstLineChars="200"/>
      </w:pPr>
      <w:r>
        <w:rPr>
          <w:rFonts w:hint="eastAsia"/>
        </w:rPr>
        <w:t>备注：（a）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14:paraId="27300886">
      <w:pPr>
        <w:numPr>
          <w:ilvl w:val="0"/>
          <w:numId w:val="11"/>
        </w:numPr>
        <w:ind w:firstLine="420" w:firstLineChars="200"/>
        <w:rPr>
          <w:szCs w:val="21"/>
        </w:rPr>
      </w:pPr>
      <w:r>
        <w:rPr>
          <w:rFonts w:ascii="宋体" w:hAnsi="宋体" w:cs="宋体"/>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w:t>
      </w:r>
      <w:r>
        <w:rPr>
          <w:rFonts w:hint="eastAsia" w:ascii="宋体" w:hAnsi="宋体" w:cs="宋体"/>
          <w:b/>
          <w:bCs/>
          <w:color w:val="FF0000"/>
          <w:szCs w:val="21"/>
        </w:rPr>
        <w:t>（服务承接商）</w:t>
      </w:r>
      <w:r>
        <w:rPr>
          <w:rFonts w:ascii="宋体" w:hAnsi="宋体" w:cs="宋体"/>
          <w:b/>
          <w:bCs/>
          <w:color w:val="FF0000"/>
          <w:szCs w:val="21"/>
        </w:rPr>
        <w:t>所属行业应当与采购标的所属行业相一致</w:t>
      </w:r>
      <w:r>
        <w:rPr>
          <w:rFonts w:hint="eastAsia"/>
          <w:b/>
          <w:bCs/>
          <w:color w:val="FF0000"/>
        </w:rPr>
        <w:t>，标的所属行业以招标文件第一册第三章用户需求书“服务需求明细”的“标的所属行业”一栏为准</w:t>
      </w:r>
      <w:r>
        <w:rPr>
          <w:rFonts w:ascii="宋体" w:hAnsi="宋体" w:cs="宋体"/>
          <w:b/>
          <w:bCs/>
          <w:color w:val="FF0000"/>
          <w:szCs w:val="21"/>
        </w:rPr>
        <w:t>。</w:t>
      </w:r>
    </w:p>
    <w:p w14:paraId="34D73BFB">
      <w:pPr>
        <w:numPr>
          <w:ilvl w:val="0"/>
          <w:numId w:val="11"/>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章节提供的格式）。</w:t>
      </w:r>
    </w:p>
    <w:p w14:paraId="788169D3">
      <w:pPr>
        <w:ind w:firstLine="420" w:firstLineChars="200"/>
        <w:rPr>
          <w:rFonts w:hint="eastAsia" w:ascii="宋体" w:hAnsi="宋体"/>
          <w:b/>
        </w:rPr>
      </w:pPr>
      <w:r>
        <w:rPr>
          <w:rFonts w:hint="eastAsia"/>
        </w:rPr>
        <w:t>（5）享受价格扣除获得政府采购合同的，小微企业不得将合同分包给大中型企业。</w:t>
      </w:r>
    </w:p>
    <w:p w14:paraId="10E26605">
      <w:pPr>
        <w:ind w:firstLine="422" w:firstLineChars="200"/>
        <w:rPr>
          <w:b/>
          <w:bCs/>
        </w:rPr>
      </w:pPr>
      <w:r>
        <w:rPr>
          <w:rFonts w:hint="eastAsia"/>
          <w:b/>
          <w:bCs/>
        </w:rPr>
        <w:t>2、本项目为代理服务项目，将向中标（成交）供应商收取代理服务费。</w:t>
      </w:r>
    </w:p>
    <w:p w14:paraId="221B1D89">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55E9783E">
      <w:pPr>
        <w:ind w:firstLine="420" w:firstLineChars="200"/>
      </w:pPr>
      <w:r>
        <w:rPr>
          <w:rFonts w:hint="eastAsia"/>
        </w:rPr>
        <w:t>（1）代理服务费以《中标（成交）通知书》确定的中标（成交）金额作为计算基数，按差额定率累进法计算。</w:t>
      </w:r>
    </w:p>
    <w:p w14:paraId="6FEC3D97">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3AD04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34296B12">
            <w:pPr>
              <w:widowControl/>
              <w:spacing w:line="360" w:lineRule="auto"/>
              <w:jc w:val="center"/>
            </w:pPr>
            <w:r>
              <w:rPr>
                <w:rFonts w:hint="eastAsia"/>
              </w:rPr>
              <w:t>中标（成交）金额</w:t>
            </w:r>
          </w:p>
        </w:tc>
        <w:tc>
          <w:tcPr>
            <w:tcW w:w="1799" w:type="dxa"/>
            <w:vAlign w:val="center"/>
          </w:tcPr>
          <w:p w14:paraId="51F790E2">
            <w:pPr>
              <w:widowControl/>
              <w:spacing w:line="360" w:lineRule="auto"/>
              <w:jc w:val="center"/>
            </w:pPr>
            <w:r>
              <w:rPr>
                <w:rFonts w:hint="eastAsia"/>
              </w:rPr>
              <w:t>货物采购</w:t>
            </w:r>
          </w:p>
        </w:tc>
        <w:tc>
          <w:tcPr>
            <w:tcW w:w="1799" w:type="dxa"/>
            <w:vAlign w:val="center"/>
          </w:tcPr>
          <w:p w14:paraId="0F8EB4E8">
            <w:pPr>
              <w:widowControl/>
              <w:spacing w:line="360" w:lineRule="auto"/>
              <w:jc w:val="center"/>
            </w:pPr>
            <w:r>
              <w:rPr>
                <w:rFonts w:hint="eastAsia"/>
              </w:rPr>
              <w:t>服务采购</w:t>
            </w:r>
          </w:p>
        </w:tc>
        <w:tc>
          <w:tcPr>
            <w:tcW w:w="1799" w:type="dxa"/>
            <w:vAlign w:val="center"/>
          </w:tcPr>
          <w:p w14:paraId="63DD9AE1">
            <w:pPr>
              <w:widowControl/>
              <w:spacing w:line="360" w:lineRule="auto"/>
              <w:jc w:val="center"/>
            </w:pPr>
            <w:r>
              <w:rPr>
                <w:rFonts w:hint="eastAsia"/>
              </w:rPr>
              <w:t>工程采购</w:t>
            </w:r>
          </w:p>
        </w:tc>
      </w:tr>
      <w:tr w14:paraId="6F15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F1BE375">
            <w:pPr>
              <w:widowControl/>
              <w:spacing w:line="360" w:lineRule="auto"/>
              <w:jc w:val="center"/>
            </w:pPr>
            <w:r>
              <w:rPr>
                <w:rFonts w:hint="eastAsia"/>
              </w:rPr>
              <w:t>100万元以下</w:t>
            </w:r>
          </w:p>
        </w:tc>
        <w:tc>
          <w:tcPr>
            <w:tcW w:w="1799" w:type="dxa"/>
            <w:vAlign w:val="center"/>
          </w:tcPr>
          <w:p w14:paraId="30CFD880">
            <w:pPr>
              <w:widowControl/>
              <w:spacing w:line="360" w:lineRule="auto"/>
              <w:jc w:val="center"/>
            </w:pPr>
            <w:r>
              <w:rPr>
                <w:rFonts w:hint="eastAsia"/>
              </w:rPr>
              <w:t>1.5%</w:t>
            </w:r>
          </w:p>
        </w:tc>
        <w:tc>
          <w:tcPr>
            <w:tcW w:w="1799" w:type="dxa"/>
            <w:vAlign w:val="center"/>
          </w:tcPr>
          <w:p w14:paraId="336FD177">
            <w:pPr>
              <w:widowControl/>
              <w:spacing w:line="360" w:lineRule="auto"/>
              <w:jc w:val="center"/>
            </w:pPr>
            <w:r>
              <w:rPr>
                <w:rFonts w:hint="eastAsia"/>
              </w:rPr>
              <w:t>1.5%</w:t>
            </w:r>
          </w:p>
        </w:tc>
        <w:tc>
          <w:tcPr>
            <w:tcW w:w="1799" w:type="dxa"/>
            <w:vAlign w:val="center"/>
          </w:tcPr>
          <w:p w14:paraId="46CD58F6">
            <w:pPr>
              <w:widowControl/>
              <w:spacing w:line="360" w:lineRule="auto"/>
              <w:jc w:val="center"/>
            </w:pPr>
            <w:r>
              <w:rPr>
                <w:rFonts w:hint="eastAsia"/>
              </w:rPr>
              <w:t>1.0%</w:t>
            </w:r>
          </w:p>
        </w:tc>
      </w:tr>
      <w:tr w14:paraId="1848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30DF5BA">
            <w:pPr>
              <w:widowControl/>
              <w:spacing w:line="360" w:lineRule="auto"/>
              <w:jc w:val="center"/>
            </w:pPr>
            <w:r>
              <w:rPr>
                <w:rFonts w:hint="eastAsia"/>
              </w:rPr>
              <w:t>100万元（含）-500万元</w:t>
            </w:r>
          </w:p>
        </w:tc>
        <w:tc>
          <w:tcPr>
            <w:tcW w:w="1799" w:type="dxa"/>
            <w:vAlign w:val="center"/>
          </w:tcPr>
          <w:p w14:paraId="319FDA49">
            <w:pPr>
              <w:widowControl/>
              <w:spacing w:line="360" w:lineRule="auto"/>
              <w:jc w:val="center"/>
            </w:pPr>
            <w:r>
              <w:rPr>
                <w:rFonts w:hint="eastAsia"/>
              </w:rPr>
              <w:t>1.1%</w:t>
            </w:r>
          </w:p>
        </w:tc>
        <w:tc>
          <w:tcPr>
            <w:tcW w:w="1799" w:type="dxa"/>
            <w:vAlign w:val="center"/>
          </w:tcPr>
          <w:p w14:paraId="1D630209">
            <w:pPr>
              <w:widowControl/>
              <w:spacing w:line="360" w:lineRule="auto"/>
              <w:jc w:val="center"/>
            </w:pPr>
            <w:r>
              <w:rPr>
                <w:rFonts w:hint="eastAsia"/>
              </w:rPr>
              <w:t>0.8%</w:t>
            </w:r>
          </w:p>
        </w:tc>
        <w:tc>
          <w:tcPr>
            <w:tcW w:w="1799" w:type="dxa"/>
            <w:vAlign w:val="center"/>
          </w:tcPr>
          <w:p w14:paraId="0A5070AC">
            <w:pPr>
              <w:widowControl/>
              <w:spacing w:line="360" w:lineRule="auto"/>
              <w:jc w:val="center"/>
            </w:pPr>
            <w:r>
              <w:rPr>
                <w:rFonts w:hint="eastAsia"/>
              </w:rPr>
              <w:t>0.7%</w:t>
            </w:r>
          </w:p>
        </w:tc>
      </w:tr>
      <w:tr w14:paraId="4E39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DD5BB79">
            <w:pPr>
              <w:widowControl/>
              <w:spacing w:line="360" w:lineRule="auto"/>
              <w:jc w:val="center"/>
            </w:pPr>
            <w:r>
              <w:rPr>
                <w:rFonts w:hint="eastAsia"/>
              </w:rPr>
              <w:t>500万元（含）-1000万元</w:t>
            </w:r>
          </w:p>
        </w:tc>
        <w:tc>
          <w:tcPr>
            <w:tcW w:w="1799" w:type="dxa"/>
            <w:vAlign w:val="center"/>
          </w:tcPr>
          <w:p w14:paraId="05A5690A">
            <w:pPr>
              <w:widowControl/>
              <w:spacing w:line="360" w:lineRule="auto"/>
              <w:jc w:val="center"/>
            </w:pPr>
            <w:r>
              <w:rPr>
                <w:rFonts w:hint="eastAsia"/>
              </w:rPr>
              <w:t>0.8%</w:t>
            </w:r>
          </w:p>
        </w:tc>
        <w:tc>
          <w:tcPr>
            <w:tcW w:w="1799" w:type="dxa"/>
            <w:vAlign w:val="center"/>
          </w:tcPr>
          <w:p w14:paraId="009BD5B7">
            <w:pPr>
              <w:widowControl/>
              <w:spacing w:line="360" w:lineRule="auto"/>
              <w:jc w:val="center"/>
            </w:pPr>
            <w:r>
              <w:rPr>
                <w:rFonts w:hint="eastAsia"/>
              </w:rPr>
              <w:t>0.45%</w:t>
            </w:r>
          </w:p>
        </w:tc>
        <w:tc>
          <w:tcPr>
            <w:tcW w:w="1799" w:type="dxa"/>
            <w:vAlign w:val="center"/>
          </w:tcPr>
          <w:p w14:paraId="1C3C665D">
            <w:pPr>
              <w:widowControl/>
              <w:spacing w:line="360" w:lineRule="auto"/>
              <w:jc w:val="center"/>
            </w:pPr>
            <w:r>
              <w:rPr>
                <w:rFonts w:hint="eastAsia"/>
              </w:rPr>
              <w:t>0.55%</w:t>
            </w:r>
          </w:p>
        </w:tc>
      </w:tr>
      <w:tr w14:paraId="48E5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E944611">
            <w:pPr>
              <w:widowControl/>
              <w:spacing w:line="360" w:lineRule="auto"/>
              <w:jc w:val="center"/>
            </w:pPr>
            <w:r>
              <w:rPr>
                <w:rFonts w:hint="eastAsia"/>
              </w:rPr>
              <w:t>1000万元（含）-5000万元</w:t>
            </w:r>
          </w:p>
        </w:tc>
        <w:tc>
          <w:tcPr>
            <w:tcW w:w="1799" w:type="dxa"/>
            <w:vAlign w:val="center"/>
          </w:tcPr>
          <w:p w14:paraId="5E4C03D1">
            <w:pPr>
              <w:widowControl/>
              <w:spacing w:line="360" w:lineRule="auto"/>
              <w:jc w:val="center"/>
            </w:pPr>
            <w:r>
              <w:rPr>
                <w:rFonts w:hint="eastAsia"/>
              </w:rPr>
              <w:t>0.5%</w:t>
            </w:r>
          </w:p>
        </w:tc>
        <w:tc>
          <w:tcPr>
            <w:tcW w:w="1799" w:type="dxa"/>
            <w:vAlign w:val="center"/>
          </w:tcPr>
          <w:p w14:paraId="1FFB532C">
            <w:pPr>
              <w:widowControl/>
              <w:spacing w:line="360" w:lineRule="auto"/>
              <w:jc w:val="center"/>
            </w:pPr>
            <w:r>
              <w:rPr>
                <w:rFonts w:hint="eastAsia"/>
              </w:rPr>
              <w:t>0.25%</w:t>
            </w:r>
          </w:p>
        </w:tc>
        <w:tc>
          <w:tcPr>
            <w:tcW w:w="1799" w:type="dxa"/>
            <w:vAlign w:val="center"/>
          </w:tcPr>
          <w:p w14:paraId="0F96F50F">
            <w:pPr>
              <w:widowControl/>
              <w:spacing w:line="360" w:lineRule="auto"/>
              <w:jc w:val="center"/>
            </w:pPr>
            <w:r>
              <w:rPr>
                <w:rFonts w:hint="eastAsia"/>
              </w:rPr>
              <w:t>0.35%</w:t>
            </w:r>
          </w:p>
        </w:tc>
      </w:tr>
      <w:tr w14:paraId="27AC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94AD866">
            <w:pPr>
              <w:widowControl/>
              <w:spacing w:line="360" w:lineRule="auto"/>
              <w:jc w:val="center"/>
            </w:pPr>
            <w:r>
              <w:rPr>
                <w:rFonts w:hint="eastAsia"/>
              </w:rPr>
              <w:t>5000万元（含）-1亿元</w:t>
            </w:r>
          </w:p>
        </w:tc>
        <w:tc>
          <w:tcPr>
            <w:tcW w:w="1799" w:type="dxa"/>
            <w:vAlign w:val="center"/>
          </w:tcPr>
          <w:p w14:paraId="09EDA084">
            <w:pPr>
              <w:widowControl/>
              <w:spacing w:line="360" w:lineRule="auto"/>
              <w:jc w:val="center"/>
            </w:pPr>
            <w:r>
              <w:rPr>
                <w:rFonts w:hint="eastAsia"/>
              </w:rPr>
              <w:t>0.25%</w:t>
            </w:r>
          </w:p>
        </w:tc>
        <w:tc>
          <w:tcPr>
            <w:tcW w:w="1799" w:type="dxa"/>
            <w:vAlign w:val="center"/>
          </w:tcPr>
          <w:p w14:paraId="625024A5">
            <w:pPr>
              <w:widowControl/>
              <w:spacing w:line="360" w:lineRule="auto"/>
              <w:jc w:val="center"/>
            </w:pPr>
            <w:r>
              <w:rPr>
                <w:rFonts w:hint="eastAsia"/>
              </w:rPr>
              <w:t>0.1%</w:t>
            </w:r>
          </w:p>
        </w:tc>
        <w:tc>
          <w:tcPr>
            <w:tcW w:w="1799" w:type="dxa"/>
            <w:vAlign w:val="center"/>
          </w:tcPr>
          <w:p w14:paraId="2442A6A7">
            <w:pPr>
              <w:widowControl/>
              <w:spacing w:line="360" w:lineRule="auto"/>
              <w:jc w:val="center"/>
            </w:pPr>
            <w:r>
              <w:rPr>
                <w:rFonts w:hint="eastAsia"/>
              </w:rPr>
              <w:t>0.2%</w:t>
            </w:r>
          </w:p>
        </w:tc>
      </w:tr>
      <w:tr w14:paraId="3757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69EC08D">
            <w:pPr>
              <w:widowControl/>
              <w:spacing w:line="360" w:lineRule="auto"/>
              <w:jc w:val="center"/>
            </w:pPr>
            <w:r>
              <w:rPr>
                <w:rFonts w:hint="eastAsia"/>
              </w:rPr>
              <w:t>1亿元（含）-5亿元</w:t>
            </w:r>
          </w:p>
        </w:tc>
        <w:tc>
          <w:tcPr>
            <w:tcW w:w="1799" w:type="dxa"/>
            <w:vAlign w:val="center"/>
          </w:tcPr>
          <w:p w14:paraId="225F741F">
            <w:pPr>
              <w:widowControl/>
              <w:spacing w:line="360" w:lineRule="auto"/>
              <w:jc w:val="center"/>
            </w:pPr>
            <w:r>
              <w:rPr>
                <w:rFonts w:hint="eastAsia"/>
              </w:rPr>
              <w:t>0.05%</w:t>
            </w:r>
          </w:p>
        </w:tc>
        <w:tc>
          <w:tcPr>
            <w:tcW w:w="1799" w:type="dxa"/>
            <w:vAlign w:val="center"/>
          </w:tcPr>
          <w:p w14:paraId="4414F9DA">
            <w:pPr>
              <w:widowControl/>
              <w:spacing w:line="360" w:lineRule="auto"/>
              <w:jc w:val="center"/>
            </w:pPr>
            <w:r>
              <w:rPr>
                <w:rFonts w:hint="eastAsia"/>
              </w:rPr>
              <w:t>0.05%</w:t>
            </w:r>
          </w:p>
        </w:tc>
        <w:tc>
          <w:tcPr>
            <w:tcW w:w="1799" w:type="dxa"/>
            <w:vAlign w:val="center"/>
          </w:tcPr>
          <w:p w14:paraId="432FFA4F">
            <w:pPr>
              <w:widowControl/>
              <w:spacing w:line="360" w:lineRule="auto"/>
              <w:jc w:val="center"/>
            </w:pPr>
            <w:r>
              <w:rPr>
                <w:rFonts w:hint="eastAsia"/>
              </w:rPr>
              <w:t>0.05%</w:t>
            </w:r>
          </w:p>
        </w:tc>
      </w:tr>
      <w:tr w14:paraId="220C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51E6147">
            <w:pPr>
              <w:widowControl/>
              <w:spacing w:line="360" w:lineRule="auto"/>
              <w:jc w:val="center"/>
            </w:pPr>
            <w:r>
              <w:rPr>
                <w:rFonts w:hint="eastAsia"/>
              </w:rPr>
              <w:t>5亿元（含）-10亿元</w:t>
            </w:r>
          </w:p>
        </w:tc>
        <w:tc>
          <w:tcPr>
            <w:tcW w:w="1799" w:type="dxa"/>
            <w:vAlign w:val="center"/>
          </w:tcPr>
          <w:p w14:paraId="7C05DBDE">
            <w:pPr>
              <w:widowControl/>
              <w:spacing w:line="360" w:lineRule="auto"/>
              <w:jc w:val="center"/>
            </w:pPr>
            <w:r>
              <w:rPr>
                <w:rFonts w:hint="eastAsia"/>
              </w:rPr>
              <w:t>0.035%</w:t>
            </w:r>
          </w:p>
        </w:tc>
        <w:tc>
          <w:tcPr>
            <w:tcW w:w="1799" w:type="dxa"/>
            <w:vAlign w:val="center"/>
          </w:tcPr>
          <w:p w14:paraId="65CC88C6">
            <w:pPr>
              <w:widowControl/>
              <w:spacing w:line="360" w:lineRule="auto"/>
              <w:jc w:val="center"/>
            </w:pPr>
            <w:r>
              <w:rPr>
                <w:rFonts w:hint="eastAsia"/>
              </w:rPr>
              <w:t>0.035%</w:t>
            </w:r>
          </w:p>
        </w:tc>
        <w:tc>
          <w:tcPr>
            <w:tcW w:w="1799" w:type="dxa"/>
            <w:vAlign w:val="center"/>
          </w:tcPr>
          <w:p w14:paraId="6ED493FE">
            <w:pPr>
              <w:widowControl/>
              <w:spacing w:line="360" w:lineRule="auto"/>
              <w:jc w:val="center"/>
            </w:pPr>
            <w:r>
              <w:rPr>
                <w:rFonts w:hint="eastAsia"/>
              </w:rPr>
              <w:t>0.035%</w:t>
            </w:r>
          </w:p>
        </w:tc>
      </w:tr>
      <w:tr w14:paraId="0E06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470F4CED">
            <w:pPr>
              <w:widowControl/>
              <w:spacing w:line="360" w:lineRule="auto"/>
              <w:jc w:val="center"/>
            </w:pPr>
            <w:r>
              <w:rPr>
                <w:rFonts w:hint="eastAsia"/>
              </w:rPr>
              <w:t>10亿元（含）-50亿元</w:t>
            </w:r>
          </w:p>
        </w:tc>
        <w:tc>
          <w:tcPr>
            <w:tcW w:w="1799" w:type="dxa"/>
            <w:vAlign w:val="center"/>
          </w:tcPr>
          <w:p w14:paraId="059AA410">
            <w:pPr>
              <w:widowControl/>
              <w:spacing w:line="360" w:lineRule="auto"/>
              <w:jc w:val="center"/>
            </w:pPr>
            <w:r>
              <w:rPr>
                <w:rFonts w:hint="eastAsia"/>
              </w:rPr>
              <w:t>0.008%</w:t>
            </w:r>
          </w:p>
        </w:tc>
        <w:tc>
          <w:tcPr>
            <w:tcW w:w="1799" w:type="dxa"/>
            <w:vAlign w:val="center"/>
          </w:tcPr>
          <w:p w14:paraId="2AA4573D">
            <w:pPr>
              <w:widowControl/>
              <w:spacing w:line="360" w:lineRule="auto"/>
              <w:jc w:val="center"/>
            </w:pPr>
            <w:r>
              <w:rPr>
                <w:rFonts w:hint="eastAsia"/>
              </w:rPr>
              <w:t>0.008%</w:t>
            </w:r>
          </w:p>
        </w:tc>
        <w:tc>
          <w:tcPr>
            <w:tcW w:w="1799" w:type="dxa"/>
            <w:vAlign w:val="center"/>
          </w:tcPr>
          <w:p w14:paraId="3E6E8E33">
            <w:pPr>
              <w:widowControl/>
              <w:spacing w:line="360" w:lineRule="auto"/>
              <w:jc w:val="center"/>
            </w:pPr>
            <w:r>
              <w:rPr>
                <w:rFonts w:hint="eastAsia"/>
              </w:rPr>
              <w:t>0.008%</w:t>
            </w:r>
          </w:p>
        </w:tc>
      </w:tr>
      <w:tr w14:paraId="7802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3D3A8AF">
            <w:pPr>
              <w:widowControl/>
              <w:spacing w:line="360" w:lineRule="auto"/>
              <w:jc w:val="center"/>
            </w:pPr>
            <w:r>
              <w:rPr>
                <w:rFonts w:hint="eastAsia"/>
              </w:rPr>
              <w:t>50亿元（含）-100亿元</w:t>
            </w:r>
          </w:p>
        </w:tc>
        <w:tc>
          <w:tcPr>
            <w:tcW w:w="1799" w:type="dxa"/>
            <w:vAlign w:val="center"/>
          </w:tcPr>
          <w:p w14:paraId="7C464039">
            <w:pPr>
              <w:widowControl/>
              <w:spacing w:line="360" w:lineRule="auto"/>
              <w:jc w:val="center"/>
            </w:pPr>
            <w:r>
              <w:rPr>
                <w:rFonts w:hint="eastAsia"/>
              </w:rPr>
              <w:t>0.006%</w:t>
            </w:r>
          </w:p>
        </w:tc>
        <w:tc>
          <w:tcPr>
            <w:tcW w:w="1799" w:type="dxa"/>
            <w:vAlign w:val="center"/>
          </w:tcPr>
          <w:p w14:paraId="0DDCB551">
            <w:pPr>
              <w:widowControl/>
              <w:spacing w:line="360" w:lineRule="auto"/>
              <w:jc w:val="center"/>
            </w:pPr>
            <w:r>
              <w:rPr>
                <w:rFonts w:hint="eastAsia"/>
              </w:rPr>
              <w:t>0.006%</w:t>
            </w:r>
          </w:p>
        </w:tc>
        <w:tc>
          <w:tcPr>
            <w:tcW w:w="1799" w:type="dxa"/>
            <w:vAlign w:val="center"/>
          </w:tcPr>
          <w:p w14:paraId="1A9A7EE2">
            <w:pPr>
              <w:widowControl/>
              <w:spacing w:line="360" w:lineRule="auto"/>
              <w:jc w:val="center"/>
            </w:pPr>
            <w:r>
              <w:rPr>
                <w:rFonts w:hint="eastAsia"/>
              </w:rPr>
              <w:t>0.006%</w:t>
            </w:r>
          </w:p>
        </w:tc>
      </w:tr>
      <w:tr w14:paraId="47CB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397E8FF">
            <w:pPr>
              <w:widowControl/>
              <w:spacing w:line="360" w:lineRule="auto"/>
              <w:jc w:val="center"/>
            </w:pPr>
            <w:r>
              <w:rPr>
                <w:rFonts w:hint="eastAsia"/>
              </w:rPr>
              <w:t>100亿元（含）以上</w:t>
            </w:r>
          </w:p>
        </w:tc>
        <w:tc>
          <w:tcPr>
            <w:tcW w:w="1799" w:type="dxa"/>
            <w:vAlign w:val="center"/>
          </w:tcPr>
          <w:p w14:paraId="3F484CF4">
            <w:pPr>
              <w:widowControl/>
              <w:spacing w:line="360" w:lineRule="auto"/>
              <w:jc w:val="center"/>
            </w:pPr>
            <w:r>
              <w:rPr>
                <w:rFonts w:hint="eastAsia"/>
              </w:rPr>
              <w:t>0.004%</w:t>
            </w:r>
          </w:p>
        </w:tc>
        <w:tc>
          <w:tcPr>
            <w:tcW w:w="1799" w:type="dxa"/>
            <w:vAlign w:val="center"/>
          </w:tcPr>
          <w:p w14:paraId="1C993C8A">
            <w:pPr>
              <w:widowControl/>
              <w:spacing w:line="360" w:lineRule="auto"/>
              <w:jc w:val="center"/>
            </w:pPr>
            <w:r>
              <w:rPr>
                <w:rFonts w:hint="eastAsia"/>
              </w:rPr>
              <w:t>0.004%</w:t>
            </w:r>
          </w:p>
        </w:tc>
        <w:tc>
          <w:tcPr>
            <w:tcW w:w="1799" w:type="dxa"/>
            <w:vAlign w:val="center"/>
          </w:tcPr>
          <w:p w14:paraId="1702533C">
            <w:pPr>
              <w:widowControl/>
              <w:spacing w:line="360" w:lineRule="auto"/>
              <w:jc w:val="center"/>
            </w:pPr>
            <w:r>
              <w:rPr>
                <w:rFonts w:hint="eastAsia"/>
              </w:rPr>
              <w:t>0.004%</w:t>
            </w:r>
          </w:p>
        </w:tc>
      </w:tr>
    </w:tbl>
    <w:p w14:paraId="34729E17">
      <w:pPr>
        <w:ind w:firstLine="420" w:firstLineChars="200"/>
      </w:pPr>
      <w:r>
        <w:rPr>
          <w:rFonts w:hint="eastAsia"/>
        </w:rPr>
        <w:t xml:space="preserve">备注：1.每宗交易代理服务费不低于 </w:t>
      </w:r>
      <w:r>
        <w:rPr>
          <w:rFonts w:hint="eastAsia"/>
          <w:lang w:val="en-US" w:eastAsia="zh-CN"/>
        </w:rPr>
        <w:t>5</w:t>
      </w:r>
      <w:r>
        <w:rPr>
          <w:rFonts w:hint="eastAsia"/>
        </w:rPr>
        <w:t>000 元；</w:t>
      </w:r>
    </w:p>
    <w:p w14:paraId="1F2ED880">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660A5D22">
      <w:pPr>
        <w:ind w:firstLine="420" w:firstLineChars="200"/>
      </w:pPr>
      <w:r>
        <w:rPr>
          <w:rFonts w:hint="eastAsia"/>
        </w:rPr>
        <w:t>如某服务采购项目，中标（成交）金额为600万元，总共交纳的代理服务费的具体计算过程如下：</w:t>
      </w:r>
    </w:p>
    <w:p w14:paraId="25B2770D">
      <w:pPr>
        <w:ind w:firstLine="420" w:firstLineChars="200"/>
      </w:pPr>
      <w:r>
        <w:rPr>
          <w:rFonts w:hint="eastAsia"/>
        </w:rPr>
        <w:t>标准代理服务费＝（100万以下部分的代理服务费）+（100万～500万部分的代理服务费）+（500万～600万部分的代理服务费）＝100万元×1.5%+（500-100）万元×0.8%+（600-500）万元×0.45%=1.5万元+3.2万元+0.45万元＝5.15万元</w:t>
      </w:r>
    </w:p>
    <w:p w14:paraId="2D0BB4FF">
      <w:pPr>
        <w:ind w:firstLine="420" w:firstLineChars="200"/>
      </w:pPr>
      <w:r>
        <w:rPr>
          <w:rFonts w:hint="eastAsia"/>
        </w:rPr>
        <w:t>（3）中标（成交）供应商中标（成交）后，必须按规定采用银行对公转账方式向深圳交易集团有限公司直接交纳代理服务费，交纳信息及要求按照缴款（付款）通知书执行。</w:t>
      </w:r>
    </w:p>
    <w:p w14:paraId="127CCF3C">
      <w:pPr>
        <w:ind w:firstLine="422" w:firstLineChars="200"/>
        <w:rPr>
          <w:rFonts w:hint="eastAsia" w:ascii="宋体" w:hAnsi="宋体" w:cs="宋体"/>
          <w:bCs/>
          <w:color w:val="FF0000"/>
          <w:szCs w:val="21"/>
        </w:rPr>
      </w:pPr>
      <w:r>
        <w:rPr>
          <w:rFonts w:hint="eastAsia" w:ascii="宋体" w:hAnsi="宋体" w:cs="宋体"/>
          <w:b/>
          <w:bCs/>
          <w:color w:val="FF0000"/>
          <w:szCs w:val="21"/>
        </w:rPr>
        <w:t>基本户信息：</w:t>
      </w:r>
    </w:p>
    <w:p w14:paraId="56D25DDF">
      <w:pPr>
        <w:ind w:firstLine="420" w:firstLineChars="200"/>
        <w:rPr>
          <w:rFonts w:hint="eastAsia" w:ascii="宋体" w:hAnsi="宋体" w:cs="宋体"/>
          <w:color w:val="FF0000"/>
          <w:szCs w:val="21"/>
        </w:rPr>
      </w:pPr>
      <w:r>
        <w:rPr>
          <w:rFonts w:hint="eastAsia" w:ascii="宋体" w:hAnsi="宋体" w:cs="宋体"/>
          <w:color w:val="FF0000"/>
          <w:szCs w:val="21"/>
        </w:rPr>
        <w:t>账户名：深圳交易集团有限公司</w:t>
      </w:r>
    </w:p>
    <w:p w14:paraId="495A6706">
      <w:pPr>
        <w:ind w:firstLine="420" w:firstLineChars="200"/>
        <w:rPr>
          <w:rFonts w:hint="eastAsia" w:ascii="宋体" w:hAnsi="宋体" w:cs="宋体"/>
          <w:color w:val="FF0000"/>
          <w:szCs w:val="21"/>
        </w:rPr>
      </w:pPr>
      <w:r>
        <w:rPr>
          <w:rFonts w:hint="eastAsia" w:ascii="宋体" w:hAnsi="宋体" w:cs="宋体"/>
          <w:color w:val="FF0000"/>
          <w:szCs w:val="21"/>
        </w:rPr>
        <w:t>账号：632765883</w:t>
      </w:r>
    </w:p>
    <w:p w14:paraId="1377CD65">
      <w:pPr>
        <w:ind w:firstLine="420" w:firstLineChars="200"/>
        <w:rPr>
          <w:rFonts w:hint="eastAsia" w:ascii="宋体" w:hAnsi="宋体" w:cs="宋体"/>
          <w:color w:val="FF0000"/>
          <w:szCs w:val="21"/>
        </w:rPr>
      </w:pPr>
      <w:r>
        <w:rPr>
          <w:rFonts w:hint="eastAsia" w:ascii="宋体" w:hAnsi="宋体" w:cs="宋体"/>
          <w:color w:val="FF0000"/>
          <w:szCs w:val="21"/>
        </w:rPr>
        <w:t>开户行：民生银行深圳五洲支行</w:t>
      </w:r>
    </w:p>
    <w:p w14:paraId="37F34DA7">
      <w:pPr>
        <w:ind w:firstLine="422" w:firstLineChars="200"/>
        <w:rPr>
          <w:rFonts w:hint="eastAsia" w:ascii="宋体" w:hAnsi="宋体" w:cs="宋体"/>
          <w:bCs/>
          <w:color w:val="FF0000"/>
          <w:szCs w:val="21"/>
        </w:rPr>
      </w:pPr>
      <w:r>
        <w:rPr>
          <w:rFonts w:hint="eastAsia" w:ascii="宋体" w:hAnsi="宋体" w:cs="宋体"/>
          <w:b/>
          <w:bCs/>
          <w:color w:val="FF0000"/>
          <w:szCs w:val="21"/>
        </w:rPr>
        <w:t>转账备注：</w:t>
      </w:r>
    </w:p>
    <w:p w14:paraId="7774BFA3">
      <w:pPr>
        <w:ind w:firstLine="420" w:firstLineChars="200"/>
        <w:rPr>
          <w:b/>
        </w:rPr>
      </w:pPr>
      <w:r>
        <w:rPr>
          <w:rFonts w:hint="eastAsia" w:ascii="宋体" w:hAnsi="宋体" w:cs="宋体"/>
          <w:bCs/>
          <w:color w:val="FF0000"/>
          <w:szCs w:val="21"/>
        </w:rPr>
        <w:t>项目编号+项目名称</w:t>
      </w:r>
    </w:p>
    <w:p w14:paraId="423D36AA">
      <w:pPr>
        <w:rPr>
          <w:b/>
        </w:rPr>
      </w:pPr>
    </w:p>
    <w:p w14:paraId="016E906C">
      <w:pPr>
        <w:pStyle w:val="2"/>
        <w:sectPr>
          <w:pgSz w:w="11907" w:h="16840"/>
          <w:pgMar w:top="1440" w:right="1797" w:bottom="1440" w:left="1797" w:header="851" w:footer="992" w:gutter="0"/>
          <w:cols w:space="425" w:num="1"/>
          <w:titlePg/>
          <w:docGrid w:linePitch="462" w:charSpace="0"/>
        </w:sectPr>
      </w:pPr>
    </w:p>
    <w:p w14:paraId="385EEFB8">
      <w:pPr>
        <w:pStyle w:val="7"/>
        <w:rPr>
          <w:rFonts w:hint="eastAsia"/>
          <w:sz w:val="28"/>
          <w:szCs w:val="28"/>
        </w:rPr>
      </w:pPr>
      <w:bookmarkStart w:id="46" w:name="_Toc128884461"/>
      <w:r>
        <w:rPr>
          <w:rFonts w:hint="eastAsia"/>
          <w:sz w:val="28"/>
          <w:szCs w:val="28"/>
        </w:rPr>
        <w:t>第三章 用户需求书</w:t>
      </w:r>
    </w:p>
    <w:p w14:paraId="4E6DE4D2">
      <w:pPr>
        <w:pStyle w:val="7"/>
        <w:spacing w:before="120" w:beforeLines="50" w:after="120" w:afterLines="50"/>
        <w:rPr>
          <w:rFonts w:hint="eastAsia"/>
          <w:szCs w:val="24"/>
        </w:rPr>
      </w:pPr>
      <w:r>
        <w:rPr>
          <w:rFonts w:hint="eastAsia"/>
          <w:szCs w:val="24"/>
        </w:rPr>
        <w:t>一、项目基本信息</w:t>
      </w:r>
    </w:p>
    <w:tbl>
      <w:tblPr>
        <w:tblStyle w:val="42"/>
        <w:tblpPr w:leftFromText="180" w:rightFromText="180" w:vertAnchor="text" w:horzAnchor="margin" w:tblpY="1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3565"/>
        <w:gridCol w:w="2621"/>
        <w:gridCol w:w="1828"/>
      </w:tblGrid>
      <w:tr w14:paraId="777B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Align w:val="center"/>
          </w:tcPr>
          <w:p w14:paraId="5143ECEE">
            <w:pPr>
              <w:jc w:val="center"/>
              <w:rPr>
                <w:bCs/>
                <w:szCs w:val="21"/>
              </w:rPr>
            </w:pPr>
            <w:r>
              <w:rPr>
                <w:rFonts w:hint="eastAsia"/>
                <w:bCs/>
                <w:szCs w:val="21"/>
              </w:rPr>
              <w:t>序号</w:t>
            </w:r>
          </w:p>
        </w:tc>
        <w:tc>
          <w:tcPr>
            <w:tcW w:w="0" w:type="auto"/>
            <w:vAlign w:val="center"/>
          </w:tcPr>
          <w:p w14:paraId="1B313CB2">
            <w:pPr>
              <w:jc w:val="center"/>
              <w:rPr>
                <w:bCs/>
                <w:szCs w:val="21"/>
              </w:rPr>
            </w:pPr>
            <w:r>
              <w:rPr>
                <w:rFonts w:hint="eastAsia"/>
                <w:szCs w:val="21"/>
              </w:rPr>
              <w:t>采购计划编号</w:t>
            </w:r>
          </w:p>
        </w:tc>
        <w:tc>
          <w:tcPr>
            <w:tcW w:w="2621" w:type="dxa"/>
            <w:vAlign w:val="center"/>
          </w:tcPr>
          <w:p w14:paraId="486DC9C7">
            <w:pPr>
              <w:jc w:val="center"/>
              <w:rPr>
                <w:bCs/>
                <w:szCs w:val="21"/>
              </w:rPr>
            </w:pPr>
            <w:r>
              <w:rPr>
                <w:rFonts w:hint="eastAsia"/>
                <w:bCs/>
                <w:szCs w:val="21"/>
              </w:rPr>
              <w:t>采购项目名称</w:t>
            </w:r>
          </w:p>
        </w:tc>
        <w:tc>
          <w:tcPr>
            <w:tcW w:w="1828" w:type="dxa"/>
            <w:vAlign w:val="center"/>
          </w:tcPr>
          <w:p w14:paraId="48896CE0">
            <w:pPr>
              <w:jc w:val="center"/>
              <w:rPr>
                <w:b/>
                <w:bCs/>
                <w:color w:val="FF0000"/>
                <w:szCs w:val="21"/>
              </w:rPr>
            </w:pPr>
            <w:r>
              <w:rPr>
                <w:rFonts w:hint="eastAsia"/>
                <w:b/>
                <w:bCs/>
                <w:color w:val="FF0000"/>
                <w:szCs w:val="21"/>
              </w:rPr>
              <w:t>预算金额（元）</w:t>
            </w:r>
            <w:r>
              <w:rPr>
                <w:rFonts w:hint="eastAsia"/>
                <w:b/>
                <w:bCs/>
                <w:color w:val="FF0000"/>
                <w:szCs w:val="21"/>
              </w:rPr>
              <w:br w:type="textWrapping"/>
            </w:r>
            <w:r>
              <w:rPr>
                <w:rFonts w:hint="eastAsia"/>
                <w:b/>
                <w:bCs/>
                <w:color w:val="FF0000"/>
                <w:szCs w:val="21"/>
                <w:lang w:eastAsia="zh-CN"/>
              </w:rPr>
              <w:t>（</w:t>
            </w:r>
            <w:r>
              <w:rPr>
                <w:rFonts w:hint="eastAsia"/>
                <w:b/>
                <w:bCs/>
                <w:color w:val="FF0000"/>
                <w:szCs w:val="21"/>
                <w:lang w:val="en-US" w:eastAsia="zh-CN"/>
              </w:rPr>
              <w:t>支付上限金额）</w:t>
            </w:r>
          </w:p>
        </w:tc>
      </w:tr>
      <w:tr w14:paraId="18E3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0" w:type="auto"/>
            <w:vAlign w:val="center"/>
          </w:tcPr>
          <w:p w14:paraId="034285DA">
            <w:pPr>
              <w:jc w:val="center"/>
              <w:rPr>
                <w:bCs/>
                <w:color w:val="FF0000"/>
                <w:szCs w:val="21"/>
              </w:rPr>
            </w:pPr>
            <w:r>
              <w:rPr>
                <w:rFonts w:hint="eastAsia"/>
                <w:bCs/>
                <w:color w:val="FF0000"/>
                <w:szCs w:val="21"/>
              </w:rPr>
              <w:t>1</w:t>
            </w:r>
          </w:p>
        </w:tc>
        <w:tc>
          <w:tcPr>
            <w:tcW w:w="0" w:type="auto"/>
            <w:vAlign w:val="center"/>
          </w:tcPr>
          <w:p w14:paraId="03DD15E0">
            <w:pPr>
              <w:jc w:val="center"/>
              <w:rPr>
                <w:bCs/>
                <w:color w:val="FF0000"/>
                <w:szCs w:val="21"/>
              </w:rPr>
            </w:pPr>
            <w:r>
              <w:rPr>
                <w:bCs/>
                <w:color w:val="FF0000"/>
                <w:szCs w:val="21"/>
              </w:rPr>
              <w:t>PLAN-2025-440300000-128001-07878</w:t>
            </w:r>
          </w:p>
        </w:tc>
        <w:tc>
          <w:tcPr>
            <w:tcW w:w="2621" w:type="dxa"/>
            <w:vMerge w:val="restart"/>
            <w:vAlign w:val="center"/>
          </w:tcPr>
          <w:p w14:paraId="6E4BBB0E">
            <w:pPr>
              <w:jc w:val="center"/>
              <w:rPr>
                <w:rFonts w:hint="default" w:eastAsia="宋体"/>
                <w:b/>
                <w:bCs/>
                <w:color w:val="FF0000"/>
                <w:szCs w:val="21"/>
                <w:lang w:val="en-US" w:eastAsia="zh-CN"/>
              </w:rPr>
            </w:pPr>
            <w:r>
              <w:rPr>
                <w:rFonts w:hint="eastAsia"/>
                <w:b/>
                <w:bCs/>
                <w:color w:val="FF0000"/>
                <w:szCs w:val="21"/>
                <w:lang w:eastAsia="zh-CN"/>
              </w:rPr>
              <w:t>新皇岗口岸设备购置及信息化项目初步设计和概算编制服务</w:t>
            </w:r>
            <w:r>
              <w:rPr>
                <w:rFonts w:hint="eastAsia"/>
                <w:b/>
                <w:bCs/>
                <w:color w:val="FF0000"/>
                <w:szCs w:val="21"/>
                <w:lang w:val="en-US" w:eastAsia="zh-CN"/>
              </w:rPr>
              <w:t>项目</w:t>
            </w:r>
          </w:p>
        </w:tc>
        <w:tc>
          <w:tcPr>
            <w:tcW w:w="1828" w:type="dxa"/>
            <w:vAlign w:val="center"/>
          </w:tcPr>
          <w:p w14:paraId="4A96FBEF">
            <w:pPr>
              <w:jc w:val="center"/>
              <w:rPr>
                <w:rFonts w:hint="default" w:eastAsia="宋体"/>
                <w:bCs/>
                <w:color w:val="FF0000"/>
                <w:szCs w:val="21"/>
                <w:lang w:val="en-US" w:eastAsia="zh-CN"/>
              </w:rPr>
            </w:pPr>
            <w:r>
              <w:rPr>
                <w:rFonts w:hint="eastAsia"/>
                <w:bCs/>
                <w:color w:val="FF0000"/>
                <w:szCs w:val="21"/>
                <w:lang w:val="en-US" w:eastAsia="zh-CN"/>
              </w:rPr>
              <w:t>2000000.00</w:t>
            </w:r>
          </w:p>
        </w:tc>
      </w:tr>
      <w:tr w14:paraId="5C11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0" w:type="auto"/>
            <w:vAlign w:val="center"/>
          </w:tcPr>
          <w:p w14:paraId="4DDA8ECF">
            <w:pPr>
              <w:jc w:val="center"/>
              <w:rPr>
                <w:rFonts w:hint="default" w:eastAsia="宋体"/>
                <w:bCs/>
                <w:color w:val="FF0000"/>
                <w:szCs w:val="21"/>
                <w:lang w:val="en-US" w:eastAsia="zh-CN"/>
              </w:rPr>
            </w:pPr>
            <w:r>
              <w:rPr>
                <w:rFonts w:hint="eastAsia"/>
                <w:bCs/>
                <w:color w:val="FF0000"/>
                <w:szCs w:val="21"/>
                <w:lang w:val="en-US" w:eastAsia="zh-CN"/>
              </w:rPr>
              <w:t>2</w:t>
            </w:r>
          </w:p>
        </w:tc>
        <w:tc>
          <w:tcPr>
            <w:tcW w:w="0" w:type="auto"/>
            <w:vAlign w:val="center"/>
          </w:tcPr>
          <w:p w14:paraId="0AC6E91E">
            <w:pPr>
              <w:jc w:val="center"/>
              <w:rPr>
                <w:rFonts w:hint="eastAsia"/>
                <w:bCs/>
                <w:color w:val="FF0000"/>
                <w:szCs w:val="21"/>
              </w:rPr>
            </w:pPr>
            <w:r>
              <w:rPr>
                <w:rFonts w:hint="eastAsia"/>
                <w:bCs/>
                <w:color w:val="FF0000"/>
                <w:szCs w:val="21"/>
              </w:rPr>
              <w:t>PLAN-2025-440300000-128001-07880</w:t>
            </w:r>
          </w:p>
        </w:tc>
        <w:tc>
          <w:tcPr>
            <w:tcW w:w="2621" w:type="dxa"/>
            <w:vMerge w:val="continue"/>
            <w:vAlign w:val="center"/>
          </w:tcPr>
          <w:p w14:paraId="40A4A5DE">
            <w:pPr>
              <w:jc w:val="center"/>
              <w:rPr>
                <w:rFonts w:hint="eastAsia"/>
                <w:b/>
                <w:bCs/>
                <w:color w:val="FF0000"/>
                <w:szCs w:val="21"/>
                <w:lang w:eastAsia="zh-CN"/>
              </w:rPr>
            </w:pPr>
          </w:p>
        </w:tc>
        <w:tc>
          <w:tcPr>
            <w:tcW w:w="1828" w:type="dxa"/>
            <w:vAlign w:val="center"/>
          </w:tcPr>
          <w:p w14:paraId="69FE9C41">
            <w:pPr>
              <w:jc w:val="center"/>
              <w:rPr>
                <w:rFonts w:hint="eastAsia"/>
                <w:bCs/>
                <w:color w:val="FF0000"/>
                <w:szCs w:val="21"/>
                <w:lang w:val="en-US" w:eastAsia="zh-CN"/>
              </w:rPr>
            </w:pPr>
            <w:r>
              <w:rPr>
                <w:rFonts w:hint="eastAsia"/>
                <w:bCs/>
                <w:color w:val="FF0000"/>
                <w:szCs w:val="21"/>
                <w:lang w:val="en-US" w:eastAsia="zh-CN"/>
              </w:rPr>
              <w:t>6153600.00</w:t>
            </w:r>
          </w:p>
        </w:tc>
      </w:tr>
      <w:tr w14:paraId="1353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0" w:type="auto"/>
            <w:vAlign w:val="center"/>
          </w:tcPr>
          <w:p w14:paraId="7247C8A8">
            <w:pPr>
              <w:jc w:val="center"/>
              <w:rPr>
                <w:bCs/>
                <w:color w:val="FF0000"/>
                <w:szCs w:val="21"/>
              </w:rPr>
            </w:pPr>
            <w:r>
              <w:rPr>
                <w:rFonts w:hint="eastAsia"/>
                <w:bCs/>
                <w:color w:val="FF0000"/>
                <w:szCs w:val="21"/>
                <w:lang w:val="en-US" w:eastAsia="zh-CN"/>
              </w:rPr>
              <w:t>3</w:t>
            </w:r>
          </w:p>
        </w:tc>
        <w:tc>
          <w:tcPr>
            <w:tcW w:w="0" w:type="auto"/>
            <w:vAlign w:val="center"/>
          </w:tcPr>
          <w:p w14:paraId="513D565C">
            <w:pPr>
              <w:jc w:val="center"/>
              <w:rPr>
                <w:bCs/>
                <w:color w:val="FF0000"/>
                <w:szCs w:val="21"/>
              </w:rPr>
            </w:pPr>
            <w:r>
              <w:rPr>
                <w:bCs/>
                <w:color w:val="FF0000"/>
                <w:szCs w:val="21"/>
              </w:rPr>
              <w:t>PLAN-2025-440300000-128001-07881</w:t>
            </w:r>
          </w:p>
        </w:tc>
        <w:tc>
          <w:tcPr>
            <w:tcW w:w="2621" w:type="dxa"/>
            <w:vMerge w:val="continue"/>
            <w:vAlign w:val="center"/>
          </w:tcPr>
          <w:p w14:paraId="2F7D5DEB">
            <w:pPr>
              <w:jc w:val="center"/>
              <w:rPr>
                <w:b/>
                <w:bCs/>
                <w:color w:val="FF0000"/>
                <w:szCs w:val="21"/>
              </w:rPr>
            </w:pPr>
          </w:p>
        </w:tc>
        <w:tc>
          <w:tcPr>
            <w:tcW w:w="1828" w:type="dxa"/>
            <w:vAlign w:val="center"/>
          </w:tcPr>
          <w:p w14:paraId="46D961CC">
            <w:pPr>
              <w:jc w:val="center"/>
              <w:rPr>
                <w:rFonts w:hint="default" w:eastAsia="宋体"/>
                <w:bCs/>
                <w:color w:val="FF0000"/>
                <w:szCs w:val="21"/>
                <w:lang w:val="en-US" w:eastAsia="zh-CN"/>
              </w:rPr>
            </w:pPr>
            <w:r>
              <w:rPr>
                <w:rFonts w:hint="default" w:eastAsia="宋体"/>
                <w:bCs/>
                <w:color w:val="FF0000"/>
                <w:szCs w:val="21"/>
                <w:lang w:val="en-US" w:eastAsia="zh-CN"/>
              </w:rPr>
              <w:t>3101600.00</w:t>
            </w:r>
          </w:p>
        </w:tc>
      </w:tr>
      <w:tr w14:paraId="4F73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01" w:type="dxa"/>
            <w:gridSpan w:val="3"/>
            <w:vAlign w:val="center"/>
          </w:tcPr>
          <w:p w14:paraId="54F97F53">
            <w:pPr>
              <w:jc w:val="center"/>
              <w:rPr>
                <w:b/>
                <w:bCs/>
                <w:color w:val="FF0000"/>
                <w:szCs w:val="21"/>
              </w:rPr>
            </w:pPr>
            <w:r>
              <w:rPr>
                <w:rFonts w:hint="eastAsia"/>
                <w:b/>
                <w:bCs/>
                <w:color w:val="FF0000"/>
                <w:szCs w:val="21"/>
              </w:rPr>
              <w:t>合计：</w:t>
            </w:r>
          </w:p>
        </w:tc>
        <w:tc>
          <w:tcPr>
            <w:tcW w:w="1828" w:type="dxa"/>
            <w:vAlign w:val="center"/>
          </w:tcPr>
          <w:p w14:paraId="1B293920">
            <w:pPr>
              <w:jc w:val="center"/>
              <w:rPr>
                <w:rFonts w:hint="default" w:eastAsia="宋体"/>
                <w:bCs/>
                <w:color w:val="FF0000"/>
                <w:szCs w:val="21"/>
                <w:lang w:val="en-US" w:eastAsia="zh-CN"/>
              </w:rPr>
            </w:pPr>
            <w:r>
              <w:rPr>
                <w:rFonts w:hint="eastAsia"/>
                <w:bCs/>
                <w:color w:val="FF0000"/>
                <w:szCs w:val="21"/>
                <w:lang w:val="en-US" w:eastAsia="zh-CN"/>
              </w:rPr>
              <w:t>11,255,200.00</w:t>
            </w:r>
          </w:p>
        </w:tc>
      </w:tr>
    </w:tbl>
    <w:p w14:paraId="737BCD98">
      <w:pPr>
        <w:rPr>
          <w:rFonts w:hint="eastAsia" w:ascii="宋体" w:hAnsi="宋体"/>
          <w:b/>
          <w:color w:val="FF0000"/>
          <w:szCs w:val="21"/>
        </w:rPr>
      </w:pPr>
    </w:p>
    <w:p w14:paraId="5B150A73">
      <w:pPr>
        <w:pStyle w:val="7"/>
        <w:spacing w:before="120" w:beforeLines="50" w:after="120" w:afterLines="50"/>
        <w:rPr>
          <w:rFonts w:hint="eastAsia"/>
          <w:szCs w:val="24"/>
        </w:rPr>
      </w:pPr>
      <w:r>
        <w:rPr>
          <w:rFonts w:hint="eastAsia"/>
          <w:szCs w:val="24"/>
        </w:rPr>
        <w:t>二、项目概况</w:t>
      </w:r>
    </w:p>
    <w:p w14:paraId="4BF9BF79">
      <w:pPr>
        <w:spacing w:line="360" w:lineRule="auto"/>
        <w:ind w:firstLine="422" w:firstLineChars="200"/>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lang w:eastAsia="zh-CN"/>
        </w:rPr>
        <w:t>（</w:t>
      </w:r>
      <w:r>
        <w:rPr>
          <w:rFonts w:hint="eastAsia" w:asciiTheme="minorEastAsia" w:hAnsiTheme="minorEastAsia" w:eastAsiaTheme="minorEastAsia" w:cstheme="minorEastAsia"/>
          <w:b/>
          <w:bCs w:val="0"/>
          <w:color w:val="auto"/>
          <w:sz w:val="21"/>
          <w:szCs w:val="21"/>
          <w:lang w:val="en-US" w:eastAsia="zh-CN"/>
        </w:rPr>
        <w:t>一</w:t>
      </w:r>
      <w:r>
        <w:rPr>
          <w:rFonts w:hint="eastAsia" w:asciiTheme="minorEastAsia" w:hAnsiTheme="minorEastAsia" w:eastAsiaTheme="minorEastAsia" w:cstheme="minorEastAsia"/>
          <w:b/>
          <w:bCs w:val="0"/>
          <w:color w:val="auto"/>
          <w:sz w:val="21"/>
          <w:szCs w:val="21"/>
          <w:lang w:eastAsia="zh-CN"/>
        </w:rPr>
        <w:t>）</w:t>
      </w:r>
      <w:r>
        <w:rPr>
          <w:rFonts w:hint="eastAsia" w:asciiTheme="minorEastAsia" w:hAnsiTheme="minorEastAsia" w:eastAsiaTheme="minorEastAsia" w:cstheme="minorEastAsia"/>
          <w:b/>
          <w:bCs w:val="0"/>
          <w:color w:val="auto"/>
          <w:sz w:val="21"/>
          <w:szCs w:val="21"/>
        </w:rPr>
        <w:t>项目背景</w:t>
      </w:r>
    </w:p>
    <w:p w14:paraId="4210423B">
      <w:pPr>
        <w:spacing w:line="36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口岸是国家对外开放的门户、经贸往来的桥梁、国家安全的重要屏障，也是展示形象的窗口。深圳市人民政府口岸办公室联合相关部门按照《国家“十四五”口岸发展规划》和《深圳市国民经济和社会发展第十四个五年规划和二〇三五年远景目标纲要》的要求，推动</w:t>
      </w:r>
      <w:r>
        <w:rPr>
          <w:rFonts w:hint="eastAsia" w:asciiTheme="minorEastAsia" w:hAnsiTheme="minorEastAsia" w:eastAsiaTheme="minorEastAsia" w:cstheme="minorEastAsia"/>
          <w:b w:val="0"/>
          <w:bCs/>
          <w:color w:val="auto"/>
          <w:sz w:val="21"/>
          <w:szCs w:val="21"/>
          <w:lang w:val="en-US" w:eastAsia="zh-CN"/>
        </w:rPr>
        <w:t>皇岗口岸重建并</w:t>
      </w:r>
      <w:r>
        <w:rPr>
          <w:rFonts w:hint="eastAsia" w:asciiTheme="minorEastAsia" w:hAnsiTheme="minorEastAsia" w:eastAsiaTheme="minorEastAsia" w:cstheme="minorEastAsia"/>
          <w:b w:val="0"/>
          <w:bCs/>
          <w:color w:val="auto"/>
          <w:sz w:val="21"/>
          <w:szCs w:val="21"/>
        </w:rPr>
        <w:t>实施“合作查验、一次放行”查验模式，实行集约、高效、安全的口岸信息化建设管理，提升通关效率，促进粤港澳大湾区及深港合作创新区高度融合多元发展。</w:t>
      </w:r>
    </w:p>
    <w:p w14:paraId="7B5722B6">
      <w:pPr>
        <w:spacing w:line="36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新皇岗口岸主要建设联检大楼和综合业务楼两栋主体建筑，本项目作为皇岗口岸联检大楼和综合业务楼建设工程的配套项目，是在“合作查验、一次放行”的创新模式下，结合海关、边检等相关查验单位的监管模式和业务流程，以信息化新技术为手段，对出入境人员和车辆实行合作查验、一次验放，提升通关效率，促进粤港澳大湾区及深港合作创新区高度融合多元发展，实现有效监管，口岸通关畅顺，深港高度协同，提升安全运行和服务保障能力。</w:t>
      </w:r>
    </w:p>
    <w:p w14:paraId="43005D0C">
      <w:pPr>
        <w:pStyle w:val="2"/>
        <w:ind w:firstLine="422" w:firstLineChars="200"/>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lang w:eastAsia="zh-CN"/>
        </w:rPr>
        <w:t>（</w:t>
      </w:r>
      <w:r>
        <w:rPr>
          <w:rFonts w:hint="eastAsia" w:asciiTheme="minorEastAsia" w:hAnsiTheme="minorEastAsia" w:eastAsiaTheme="minorEastAsia" w:cstheme="minorEastAsia"/>
          <w:bCs w:val="0"/>
          <w:sz w:val="21"/>
          <w:szCs w:val="21"/>
          <w:lang w:val="en-US" w:eastAsia="zh-CN"/>
        </w:rPr>
        <w:t>二</w:t>
      </w:r>
      <w:r>
        <w:rPr>
          <w:rFonts w:hint="eastAsia" w:asciiTheme="minorEastAsia" w:hAnsiTheme="minorEastAsia" w:eastAsiaTheme="minorEastAsia" w:cstheme="minorEastAsia"/>
          <w:bCs w:val="0"/>
          <w:sz w:val="21"/>
          <w:szCs w:val="21"/>
          <w:lang w:eastAsia="zh-CN"/>
        </w:rPr>
        <w:t>）</w:t>
      </w:r>
      <w:r>
        <w:rPr>
          <w:rFonts w:hint="eastAsia" w:asciiTheme="minorEastAsia" w:hAnsiTheme="minorEastAsia" w:eastAsiaTheme="minorEastAsia" w:cstheme="minorEastAsia"/>
          <w:bCs w:val="0"/>
          <w:sz w:val="21"/>
          <w:szCs w:val="21"/>
        </w:rPr>
        <w:t>项目目标</w:t>
      </w:r>
    </w:p>
    <w:p w14:paraId="002BC20F">
      <w:pPr>
        <w:pStyle w:val="2"/>
        <w:ind w:firstLine="420" w:firstLineChars="200"/>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依据国家</w:t>
      </w:r>
      <w:ins w:id="0" w:author="洋芋" w:date="2025-07-01T10:38:07Z">
        <w:r>
          <w:rPr>
            <w:rFonts w:hint="eastAsia" w:asciiTheme="minorEastAsia" w:hAnsiTheme="minorEastAsia" w:eastAsiaTheme="minorEastAsia" w:cstheme="minorEastAsia"/>
            <w:b w:val="0"/>
            <w:sz w:val="21"/>
            <w:szCs w:val="21"/>
            <w:lang w:eastAsia="zh-CN"/>
          </w:rPr>
          <w:t>“</w:t>
        </w:r>
      </w:ins>
      <w:bookmarkStart w:id="118" w:name="_GoBack"/>
      <w:bookmarkEnd w:id="118"/>
      <w:r>
        <w:rPr>
          <w:rFonts w:hint="eastAsia" w:asciiTheme="minorEastAsia" w:hAnsiTheme="minorEastAsia" w:eastAsiaTheme="minorEastAsia" w:cstheme="minorEastAsia"/>
          <w:b w:val="0"/>
          <w:sz w:val="21"/>
          <w:szCs w:val="21"/>
        </w:rPr>
        <w:t>十四五</w:t>
      </w:r>
      <w:ins w:id="1" w:author="洋芋" w:date="2025-07-01T10:38:04Z">
        <w:r>
          <w:rPr>
            <w:rFonts w:hint="eastAsia" w:asciiTheme="minorEastAsia" w:hAnsiTheme="minorEastAsia" w:eastAsiaTheme="minorEastAsia" w:cstheme="minorEastAsia"/>
            <w:b w:val="0"/>
            <w:sz w:val="21"/>
            <w:szCs w:val="21"/>
            <w:lang w:eastAsia="zh-CN"/>
          </w:rPr>
          <w:t>”</w:t>
        </w:r>
      </w:ins>
      <w:r>
        <w:rPr>
          <w:rFonts w:hint="eastAsia" w:asciiTheme="minorEastAsia" w:hAnsiTheme="minorEastAsia" w:eastAsiaTheme="minorEastAsia" w:cstheme="minorEastAsia"/>
          <w:b w:val="0"/>
          <w:sz w:val="21"/>
          <w:szCs w:val="21"/>
        </w:rPr>
        <w:t>规划要求和深圳市口岸建设的发展定位，紧扣《国家“十四五”口岸发展规划》建设平安、效能、智慧、法治、绿色“五型”口岸的总体目标，落实《深圳市数字政府和智慧城市“十四五”发展规划》关于提升贸易通关智能化水平、开展智慧口岸工程的任务要求，以《深圳市口岸建设“十四五”规划》为指引，结合深圳市口岸工作的实际需求，充分考虑信息化系统未来发展需要，从口岸便民服务、运行管理、查验通关模式创新和安全管控等方面着手，进行皇岗口岸信息化建设，加快推进口岸全面深化改革，推动口岸治理体系和治理能力现代化，逐步建成口岸布局合理、设施设备先进、建设集约高效、运行安全便利、服务完备优质、管理规范协调、危机应对快速有效、口岸经济协调发展的中国特色国际一流现代化口岸。</w:t>
      </w:r>
    </w:p>
    <w:p w14:paraId="09A3D58A">
      <w:pPr>
        <w:pStyle w:val="3"/>
        <w:ind w:firstLine="422" w:firstLineChars="200"/>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eastAsia="zh-CN"/>
        </w:rPr>
        <w:t>（</w:t>
      </w:r>
      <w:r>
        <w:rPr>
          <w:rFonts w:hint="eastAsia" w:asciiTheme="minorEastAsia" w:hAnsiTheme="minorEastAsia" w:eastAsiaTheme="minorEastAsia" w:cstheme="minorEastAsia"/>
          <w:b/>
          <w:bCs w:val="0"/>
          <w:sz w:val="21"/>
          <w:szCs w:val="21"/>
          <w:lang w:val="en-US" w:eastAsia="zh-CN"/>
        </w:rPr>
        <w:t>三</w:t>
      </w:r>
      <w:r>
        <w:rPr>
          <w:rFonts w:hint="eastAsia" w:asciiTheme="minorEastAsia" w:hAnsiTheme="minorEastAsia" w:eastAsiaTheme="minorEastAsia" w:cstheme="minorEastAsia"/>
          <w:b/>
          <w:bCs w:val="0"/>
          <w:sz w:val="21"/>
          <w:szCs w:val="21"/>
          <w:lang w:eastAsia="zh-CN"/>
        </w:rPr>
        <w:t>）</w:t>
      </w:r>
      <w:r>
        <w:rPr>
          <w:rFonts w:hint="eastAsia" w:asciiTheme="minorEastAsia" w:hAnsiTheme="minorEastAsia" w:eastAsiaTheme="minorEastAsia" w:cstheme="minorEastAsia"/>
          <w:b/>
          <w:bCs w:val="0"/>
          <w:sz w:val="21"/>
          <w:szCs w:val="21"/>
        </w:rPr>
        <w:t>项目建设内容</w:t>
      </w:r>
    </w:p>
    <w:p w14:paraId="532CFA53">
      <w:pPr>
        <w:pStyle w:val="3"/>
        <w:ind w:firstLine="422" w:firstLineChars="200"/>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对以下建设内容进行工程设计：</w:t>
      </w:r>
    </w:p>
    <w:p w14:paraId="4A297008">
      <w:pPr>
        <w:pStyle w:val="3"/>
        <w:ind w:firstLine="422" w:firstLineChars="200"/>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1.</w:t>
      </w:r>
      <w:r>
        <w:rPr>
          <w:rFonts w:hint="eastAsia" w:asciiTheme="minorEastAsia" w:hAnsiTheme="minorEastAsia" w:eastAsiaTheme="minorEastAsia" w:cstheme="minorEastAsia"/>
          <w:b/>
          <w:sz w:val="21"/>
          <w:szCs w:val="21"/>
        </w:rPr>
        <w:t>深方</w:t>
      </w:r>
      <w:r>
        <w:rPr>
          <w:rFonts w:hint="eastAsia" w:asciiTheme="minorEastAsia" w:hAnsiTheme="minorEastAsia" w:eastAsiaTheme="minorEastAsia" w:cstheme="minorEastAsia"/>
          <w:b/>
          <w:sz w:val="21"/>
          <w:szCs w:val="21"/>
          <w:lang w:val="en-US" w:eastAsia="zh-CN"/>
        </w:rPr>
        <w:t>建设内容</w:t>
      </w:r>
    </w:p>
    <w:p w14:paraId="052335A6">
      <w:pPr>
        <w:pStyle w:val="3"/>
        <w:ind w:firstLine="422" w:firstLineChars="200"/>
        <w:rPr>
          <w:rFonts w:hint="eastAsia" w:asciiTheme="minorEastAsia" w:hAnsiTheme="minorEastAsia" w:eastAsiaTheme="minorEastAsia" w:cstheme="minorEastAsia"/>
          <w:b/>
          <w:bCs w:val="0"/>
          <w:sz w:val="21"/>
          <w:szCs w:val="21"/>
          <w:lang w:eastAsia="zh-CN"/>
        </w:rPr>
      </w:pPr>
      <w:r>
        <w:rPr>
          <w:rFonts w:hint="eastAsia" w:asciiTheme="minorEastAsia" w:hAnsiTheme="minorEastAsia" w:eastAsiaTheme="minorEastAsia" w:cstheme="minorEastAsia"/>
          <w:b/>
          <w:bCs w:val="0"/>
          <w:sz w:val="21"/>
          <w:szCs w:val="21"/>
          <w:lang w:val="en-US" w:eastAsia="zh-CN"/>
        </w:rPr>
        <w:t>（1）</w:t>
      </w:r>
      <w:r>
        <w:rPr>
          <w:rFonts w:hint="eastAsia" w:asciiTheme="minorEastAsia" w:hAnsiTheme="minorEastAsia" w:eastAsiaTheme="minorEastAsia" w:cstheme="minorEastAsia"/>
          <w:b/>
          <w:bCs w:val="0"/>
          <w:sz w:val="21"/>
          <w:szCs w:val="21"/>
        </w:rPr>
        <w:t>通关设施</w:t>
      </w:r>
    </w:p>
    <w:p w14:paraId="3145F70A">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旅检</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设备</w:t>
      </w:r>
    </w:p>
    <w:p w14:paraId="5D3996ED">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联检大楼四楼（</w:t>
      </w:r>
      <w:r>
        <w:rPr>
          <w:rFonts w:hint="eastAsia" w:asciiTheme="minorEastAsia" w:hAnsiTheme="minorEastAsia" w:eastAsiaTheme="minorEastAsia" w:cstheme="minorEastAsia"/>
          <w:bCs/>
          <w:sz w:val="21"/>
          <w:szCs w:val="21"/>
          <w:highlight w:val="none"/>
          <w:lang w:val="en-US" w:eastAsia="zh-CN"/>
        </w:rPr>
        <w:t>深圳往香港）</w:t>
      </w:r>
      <w:r>
        <w:rPr>
          <w:rFonts w:hint="eastAsia" w:asciiTheme="minorEastAsia" w:hAnsiTheme="minorEastAsia" w:eastAsiaTheme="minorEastAsia" w:cstheme="minorEastAsia"/>
          <w:bCs/>
          <w:sz w:val="21"/>
          <w:szCs w:val="21"/>
          <w:highlight w:val="none"/>
        </w:rPr>
        <w:t>大厅和五楼（</w:t>
      </w:r>
      <w:r>
        <w:rPr>
          <w:rFonts w:hint="eastAsia" w:asciiTheme="minorEastAsia" w:hAnsiTheme="minorEastAsia" w:eastAsiaTheme="minorEastAsia" w:cstheme="minorEastAsia"/>
          <w:bCs/>
          <w:sz w:val="21"/>
          <w:szCs w:val="21"/>
          <w:highlight w:val="none"/>
          <w:lang w:val="en-US" w:eastAsia="zh-CN"/>
        </w:rPr>
        <w:t>香港往深圳）</w:t>
      </w:r>
      <w:r>
        <w:rPr>
          <w:rFonts w:hint="eastAsia" w:asciiTheme="minorEastAsia" w:hAnsiTheme="minorEastAsia" w:eastAsiaTheme="minorEastAsia" w:cstheme="minorEastAsia"/>
          <w:bCs/>
          <w:sz w:val="21"/>
          <w:szCs w:val="21"/>
          <w:highlight w:val="none"/>
        </w:rPr>
        <w:t>大厅为旅检层，一楼（</w:t>
      </w:r>
      <w:r>
        <w:rPr>
          <w:rFonts w:hint="eastAsia" w:asciiTheme="minorEastAsia" w:hAnsiTheme="minorEastAsia" w:eastAsiaTheme="minorEastAsia" w:cstheme="minorEastAsia"/>
          <w:bCs/>
          <w:sz w:val="21"/>
          <w:szCs w:val="21"/>
          <w:highlight w:val="none"/>
          <w:lang w:val="en-US" w:eastAsia="zh-CN"/>
        </w:rPr>
        <w:t>香港往深圳）</w:t>
      </w:r>
      <w:r>
        <w:rPr>
          <w:rFonts w:hint="eastAsia" w:asciiTheme="minorEastAsia" w:hAnsiTheme="minorEastAsia" w:eastAsiaTheme="minorEastAsia" w:cstheme="minorEastAsia"/>
          <w:bCs/>
          <w:sz w:val="21"/>
          <w:szCs w:val="21"/>
          <w:highlight w:val="none"/>
        </w:rPr>
        <w:t>和三楼（</w:t>
      </w:r>
      <w:r>
        <w:rPr>
          <w:rFonts w:hint="eastAsia" w:asciiTheme="minorEastAsia" w:hAnsiTheme="minorEastAsia" w:eastAsiaTheme="minorEastAsia" w:cstheme="minorEastAsia"/>
          <w:bCs/>
          <w:sz w:val="21"/>
          <w:szCs w:val="21"/>
          <w:highlight w:val="none"/>
          <w:lang w:val="en-US" w:eastAsia="zh-CN"/>
        </w:rPr>
        <w:t>深圳往香港）</w:t>
      </w:r>
      <w:r>
        <w:rPr>
          <w:rFonts w:hint="eastAsia" w:asciiTheme="minorEastAsia" w:hAnsiTheme="minorEastAsia" w:eastAsiaTheme="minorEastAsia" w:cstheme="minorEastAsia"/>
          <w:bCs/>
          <w:sz w:val="21"/>
          <w:szCs w:val="21"/>
          <w:highlight w:val="none"/>
        </w:rPr>
        <w:t>设置有随车</w:t>
      </w:r>
      <w:r>
        <w:rPr>
          <w:rFonts w:hint="eastAsia" w:asciiTheme="minorEastAsia" w:hAnsiTheme="minorEastAsia" w:eastAsiaTheme="minorEastAsia" w:cstheme="minorEastAsia"/>
          <w:bCs/>
          <w:sz w:val="21"/>
          <w:szCs w:val="21"/>
          <w:highlight w:val="none"/>
          <w:lang w:val="en-US" w:eastAsia="zh-CN"/>
        </w:rPr>
        <w:t>查验厅</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在上述楼层</w:t>
      </w:r>
      <w:r>
        <w:rPr>
          <w:rFonts w:hint="eastAsia" w:asciiTheme="minorEastAsia" w:hAnsiTheme="minorEastAsia" w:eastAsiaTheme="minorEastAsia" w:cstheme="minorEastAsia"/>
          <w:bCs/>
          <w:sz w:val="21"/>
          <w:szCs w:val="21"/>
          <w:highlight w:val="none"/>
          <w:lang w:val="en-US" w:eastAsia="zh-CN"/>
        </w:rPr>
        <w:t>深圳侧</w:t>
      </w:r>
      <w:r>
        <w:rPr>
          <w:rFonts w:hint="eastAsia" w:asciiTheme="minorEastAsia" w:hAnsiTheme="minorEastAsia" w:eastAsiaTheme="minorEastAsia" w:cstheme="minorEastAsia"/>
          <w:bCs/>
          <w:sz w:val="21"/>
          <w:szCs w:val="21"/>
          <w:highlight w:val="none"/>
        </w:rPr>
        <w:t>建设旅检查验快捷通道</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下称快捷通道</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共134条</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深方部分</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、旅检查验人工通道</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下称人工通道</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共38条</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深方部分</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其中：</w:t>
      </w:r>
    </w:p>
    <w:p w14:paraId="48AA93F0">
      <w:pPr>
        <w:pStyle w:val="3"/>
        <w:ind w:firstLine="420" w:firstLineChars="20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rPr>
        <w:t>四楼</w:t>
      </w:r>
      <w:r>
        <w:rPr>
          <w:rFonts w:hint="eastAsia" w:asciiTheme="minorEastAsia" w:hAnsiTheme="minorEastAsia" w:eastAsiaTheme="minorEastAsia" w:cstheme="minorEastAsia"/>
          <w:bCs/>
          <w:sz w:val="21"/>
          <w:szCs w:val="21"/>
          <w:highlight w:val="none"/>
          <w:lang w:val="en-US" w:eastAsia="zh-CN"/>
        </w:rPr>
        <w:t>大厅</w:t>
      </w:r>
      <w:r>
        <w:rPr>
          <w:rFonts w:hint="eastAsia" w:asciiTheme="minorEastAsia" w:hAnsiTheme="minorEastAsia" w:eastAsiaTheme="minorEastAsia" w:cstheme="minorEastAsia"/>
          <w:bCs/>
          <w:sz w:val="21"/>
          <w:szCs w:val="21"/>
          <w:highlight w:val="none"/>
        </w:rPr>
        <w:t>设快捷通道60条，人工通道</w:t>
      </w:r>
      <w:r>
        <w:rPr>
          <w:rFonts w:hint="eastAsia" w:asciiTheme="minorEastAsia" w:hAnsiTheme="minorEastAsia" w:eastAsiaTheme="minorEastAsia" w:cstheme="minorEastAsia"/>
          <w:bCs/>
          <w:sz w:val="21"/>
          <w:szCs w:val="21"/>
          <w:highlight w:val="none"/>
          <w:lang w:eastAsia="zh-CN"/>
        </w:rPr>
        <w:t>3</w:t>
      </w:r>
      <w:r>
        <w:rPr>
          <w:rFonts w:hint="eastAsia" w:asciiTheme="minorEastAsia" w:hAnsiTheme="minorEastAsia" w:eastAsiaTheme="minorEastAsia" w:cstheme="minorEastAsia"/>
          <w:bCs/>
          <w:sz w:val="21"/>
          <w:szCs w:val="21"/>
          <w:highlight w:val="none"/>
          <w:lang w:val="en-US" w:eastAsia="zh-CN"/>
        </w:rPr>
        <w:t>0</w:t>
      </w:r>
      <w:r>
        <w:rPr>
          <w:rFonts w:hint="eastAsia" w:asciiTheme="minorEastAsia" w:hAnsiTheme="minorEastAsia" w:eastAsiaTheme="minorEastAsia" w:cstheme="minorEastAsia"/>
          <w:bCs/>
          <w:sz w:val="21"/>
          <w:szCs w:val="21"/>
          <w:highlight w:val="none"/>
        </w:rPr>
        <w:t>条，</w:t>
      </w:r>
      <w:r>
        <w:rPr>
          <w:rFonts w:hint="eastAsia" w:asciiTheme="minorEastAsia" w:hAnsiTheme="minorEastAsia" w:eastAsiaTheme="minorEastAsia" w:cstheme="minorEastAsia"/>
          <w:bCs/>
          <w:sz w:val="21"/>
          <w:szCs w:val="21"/>
          <w:highlight w:val="none"/>
          <w:lang w:val="en-US" w:eastAsia="zh-CN"/>
        </w:rPr>
        <w:t>此部分为深方部分，需与港方部分无缝对接。其中30条</w:t>
      </w:r>
      <w:r>
        <w:rPr>
          <w:rFonts w:hint="eastAsia" w:asciiTheme="minorEastAsia" w:hAnsiTheme="minorEastAsia" w:eastAsiaTheme="minorEastAsia" w:cstheme="minorEastAsia"/>
          <w:bCs/>
          <w:sz w:val="21"/>
          <w:szCs w:val="21"/>
          <w:highlight w:val="none"/>
        </w:rPr>
        <w:t>快捷通道</w:t>
      </w:r>
      <w:r>
        <w:rPr>
          <w:rFonts w:hint="eastAsia" w:asciiTheme="minorEastAsia" w:hAnsiTheme="minorEastAsia" w:eastAsiaTheme="minorEastAsia" w:cstheme="minorEastAsia"/>
          <w:bCs/>
          <w:sz w:val="21"/>
          <w:szCs w:val="21"/>
          <w:highlight w:val="none"/>
          <w:lang w:val="en-US" w:eastAsia="zh-CN"/>
        </w:rPr>
        <w:t>和15条人工通道具备双向通道功能（即类似潮汐通道，既能作入境查验，也能作出境查验）。</w:t>
      </w:r>
    </w:p>
    <w:p w14:paraId="59D3481C">
      <w:pPr>
        <w:pStyle w:val="3"/>
        <w:ind w:firstLine="420" w:firstLineChars="20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另设</w:t>
      </w:r>
      <w:r>
        <w:rPr>
          <w:rFonts w:hint="eastAsia" w:asciiTheme="minorEastAsia" w:hAnsiTheme="minorEastAsia" w:eastAsiaTheme="minorEastAsia" w:cstheme="minorEastAsia"/>
          <w:bCs/>
          <w:sz w:val="21"/>
          <w:szCs w:val="21"/>
          <w:highlight w:val="none"/>
        </w:rPr>
        <w:t>工作人员通道2条</w:t>
      </w:r>
      <w:r>
        <w:rPr>
          <w:rFonts w:hint="eastAsia" w:asciiTheme="minorEastAsia" w:hAnsiTheme="minorEastAsia" w:eastAsiaTheme="minorEastAsia" w:cstheme="minorEastAsia"/>
          <w:bCs/>
          <w:sz w:val="21"/>
          <w:szCs w:val="21"/>
          <w:highlight w:val="none"/>
          <w:lang w:eastAsia="zh-CN"/>
        </w:rPr>
        <w:t>。</w:t>
      </w:r>
    </w:p>
    <w:p w14:paraId="7FBFB9D9">
      <w:pPr>
        <w:pStyle w:val="3"/>
        <w:ind w:firstLine="420" w:firstLineChars="20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rPr>
        <w:t>五楼</w:t>
      </w:r>
      <w:r>
        <w:rPr>
          <w:rFonts w:hint="eastAsia" w:asciiTheme="minorEastAsia" w:hAnsiTheme="minorEastAsia" w:eastAsiaTheme="minorEastAsia" w:cstheme="minorEastAsia"/>
          <w:bCs/>
          <w:sz w:val="21"/>
          <w:szCs w:val="21"/>
          <w:highlight w:val="none"/>
          <w:lang w:val="en-US" w:eastAsia="zh-CN"/>
        </w:rPr>
        <w:t>大厅</w:t>
      </w:r>
      <w:r>
        <w:rPr>
          <w:rFonts w:hint="eastAsia" w:asciiTheme="minorEastAsia" w:hAnsiTheme="minorEastAsia" w:eastAsiaTheme="minorEastAsia" w:cstheme="minorEastAsia"/>
          <w:bCs/>
          <w:sz w:val="21"/>
          <w:szCs w:val="21"/>
          <w:highlight w:val="none"/>
        </w:rPr>
        <w:t>设快捷通道60条，人工通道</w:t>
      </w:r>
      <w:r>
        <w:rPr>
          <w:rFonts w:hint="eastAsia" w:asciiTheme="minorEastAsia" w:hAnsiTheme="minorEastAsia" w:eastAsiaTheme="minorEastAsia" w:cstheme="minorEastAsia"/>
          <w:bCs/>
          <w:sz w:val="21"/>
          <w:szCs w:val="21"/>
          <w:highlight w:val="none"/>
          <w:lang w:eastAsia="zh-CN"/>
        </w:rPr>
        <w:t>3</w:t>
      </w:r>
      <w:r>
        <w:rPr>
          <w:rFonts w:hint="eastAsia" w:asciiTheme="minorEastAsia" w:hAnsiTheme="minorEastAsia" w:eastAsiaTheme="minorEastAsia" w:cstheme="minorEastAsia"/>
          <w:bCs/>
          <w:sz w:val="21"/>
          <w:szCs w:val="21"/>
          <w:highlight w:val="none"/>
          <w:lang w:val="en-US" w:eastAsia="zh-CN"/>
        </w:rPr>
        <w:t>0</w:t>
      </w:r>
      <w:r>
        <w:rPr>
          <w:rFonts w:hint="eastAsia" w:asciiTheme="minorEastAsia" w:hAnsiTheme="minorEastAsia" w:eastAsiaTheme="minorEastAsia" w:cstheme="minorEastAsia"/>
          <w:bCs/>
          <w:sz w:val="21"/>
          <w:szCs w:val="21"/>
          <w:highlight w:val="none"/>
        </w:rPr>
        <w:t>条，</w:t>
      </w:r>
      <w:r>
        <w:rPr>
          <w:rFonts w:hint="eastAsia" w:asciiTheme="minorEastAsia" w:hAnsiTheme="minorEastAsia" w:eastAsiaTheme="minorEastAsia" w:cstheme="minorEastAsia"/>
          <w:bCs/>
          <w:sz w:val="21"/>
          <w:szCs w:val="21"/>
          <w:highlight w:val="none"/>
          <w:lang w:val="en-US" w:eastAsia="zh-CN"/>
        </w:rPr>
        <w:t>此部分为深方部分，需与港方部分无缝对接。其中30条</w:t>
      </w:r>
      <w:r>
        <w:rPr>
          <w:rFonts w:hint="eastAsia" w:asciiTheme="minorEastAsia" w:hAnsiTheme="minorEastAsia" w:eastAsiaTheme="minorEastAsia" w:cstheme="minorEastAsia"/>
          <w:bCs/>
          <w:sz w:val="21"/>
          <w:szCs w:val="21"/>
          <w:highlight w:val="none"/>
        </w:rPr>
        <w:t>快捷通道</w:t>
      </w:r>
      <w:r>
        <w:rPr>
          <w:rFonts w:hint="eastAsia" w:asciiTheme="minorEastAsia" w:hAnsiTheme="minorEastAsia" w:eastAsiaTheme="minorEastAsia" w:cstheme="minorEastAsia"/>
          <w:bCs/>
          <w:sz w:val="21"/>
          <w:szCs w:val="21"/>
          <w:highlight w:val="none"/>
          <w:lang w:val="en-US" w:eastAsia="zh-CN"/>
        </w:rPr>
        <w:t>和15条人工通道具备双向通道功能（即类似潮汐通道，既能作入境查验，也能作出境查验）。</w:t>
      </w:r>
    </w:p>
    <w:p w14:paraId="4281A112">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另</w:t>
      </w:r>
      <w:r>
        <w:rPr>
          <w:rFonts w:hint="eastAsia" w:asciiTheme="minorEastAsia" w:hAnsiTheme="minorEastAsia" w:eastAsiaTheme="minorEastAsia" w:cstheme="minorEastAsia"/>
          <w:bCs/>
          <w:sz w:val="21"/>
          <w:szCs w:val="21"/>
          <w:highlight w:val="none"/>
          <w:lang w:val="en-US" w:eastAsia="zh-CN"/>
        </w:rPr>
        <w:t>设</w:t>
      </w:r>
      <w:r>
        <w:rPr>
          <w:rFonts w:hint="eastAsia" w:asciiTheme="minorEastAsia" w:hAnsiTheme="minorEastAsia" w:eastAsiaTheme="minorEastAsia" w:cstheme="minorEastAsia"/>
          <w:bCs/>
          <w:sz w:val="21"/>
          <w:szCs w:val="21"/>
          <w:highlight w:val="none"/>
        </w:rPr>
        <w:t>工作人员通道2条</w:t>
      </w:r>
      <w:r>
        <w:rPr>
          <w:rFonts w:hint="eastAsia" w:asciiTheme="minorEastAsia" w:hAnsiTheme="minorEastAsia" w:eastAsiaTheme="minorEastAsia" w:cstheme="minorEastAsia"/>
          <w:bCs/>
          <w:sz w:val="21"/>
          <w:szCs w:val="21"/>
          <w:highlight w:val="none"/>
          <w:lang w:val="en-US" w:eastAsia="zh-CN"/>
        </w:rPr>
        <w:t>。</w:t>
      </w:r>
    </w:p>
    <w:p w14:paraId="71B32A92">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一楼随车查验厅中，设快捷通道7条、人工通道4条，</w:t>
      </w:r>
      <w:r>
        <w:rPr>
          <w:rFonts w:hint="eastAsia" w:asciiTheme="minorEastAsia" w:hAnsiTheme="minorEastAsia" w:eastAsiaTheme="minorEastAsia" w:cstheme="minorEastAsia"/>
          <w:bCs/>
          <w:sz w:val="21"/>
          <w:szCs w:val="21"/>
          <w:highlight w:val="none"/>
          <w:lang w:val="en-US" w:eastAsia="zh-CN"/>
        </w:rPr>
        <w:t>另</w:t>
      </w:r>
      <w:r>
        <w:rPr>
          <w:rFonts w:hint="eastAsia" w:asciiTheme="minorEastAsia" w:hAnsiTheme="minorEastAsia" w:eastAsiaTheme="minorEastAsia" w:cstheme="minorEastAsia"/>
          <w:bCs/>
          <w:sz w:val="21"/>
          <w:szCs w:val="21"/>
          <w:highlight w:val="none"/>
        </w:rPr>
        <w:t>工作人员通道1条；</w:t>
      </w:r>
    </w:p>
    <w:p w14:paraId="777AA9B3">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三楼随车查验厅中，设快捷通道7条、人工通道4条，另工作人员通道1条。</w:t>
      </w:r>
    </w:p>
    <w:p w14:paraId="16CBBCFD">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在一、三楼的随车厅以及四、五楼旅检大厅部署辅助查验</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w:t>
      </w:r>
    </w:p>
    <w:p w14:paraId="349BAAAA">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配套建设旅检监控室。</w:t>
      </w:r>
    </w:p>
    <w:p w14:paraId="43BC099C">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车检</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设备</w:t>
      </w:r>
    </w:p>
    <w:p w14:paraId="50ED4612">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联检大楼一楼（入境大厅）和三楼（出境大厅）为车检层，</w:t>
      </w:r>
      <w:r>
        <w:rPr>
          <w:rFonts w:hint="eastAsia" w:asciiTheme="minorEastAsia" w:hAnsiTheme="minorEastAsia" w:eastAsiaTheme="minorEastAsia" w:cstheme="minorEastAsia"/>
          <w:bCs/>
          <w:sz w:val="21"/>
          <w:szCs w:val="21"/>
          <w:highlight w:val="none"/>
          <w:lang w:val="en-US" w:eastAsia="zh-CN"/>
        </w:rPr>
        <w:t>在深圳侧</w:t>
      </w:r>
      <w:r>
        <w:rPr>
          <w:rFonts w:hint="eastAsia" w:asciiTheme="minorEastAsia" w:hAnsiTheme="minorEastAsia" w:eastAsiaTheme="minorEastAsia" w:cstheme="minorEastAsia"/>
          <w:bCs/>
          <w:sz w:val="21"/>
          <w:szCs w:val="21"/>
          <w:highlight w:val="none"/>
        </w:rPr>
        <w:t>设置车检通道26条</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深方部分</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其中</w:t>
      </w:r>
      <w:r>
        <w:rPr>
          <w:rFonts w:hint="eastAsia" w:asciiTheme="minorEastAsia" w:hAnsiTheme="minorEastAsia" w:eastAsiaTheme="minorEastAsia" w:cstheme="minorEastAsia"/>
          <w:bCs/>
          <w:sz w:val="21"/>
          <w:szCs w:val="21"/>
          <w:highlight w:val="none"/>
        </w:rPr>
        <w:t>：</w:t>
      </w:r>
    </w:p>
    <w:p w14:paraId="3A3E2FCC">
      <w:pPr>
        <w:pStyle w:val="3"/>
        <w:ind w:firstLine="420" w:firstLineChars="200"/>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bCs/>
          <w:sz w:val="21"/>
          <w:szCs w:val="21"/>
          <w:highlight w:val="none"/>
        </w:rPr>
        <w:t>一楼设置“合作查验，一次放行”通道13条</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配置相应</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设备</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此部分为深方部分，需与港方部分无缝对接</w:t>
      </w:r>
      <w:r>
        <w:rPr>
          <w:rFonts w:hint="eastAsia" w:asciiTheme="minorEastAsia" w:hAnsiTheme="minorEastAsia" w:eastAsiaTheme="minorEastAsia" w:cstheme="minorEastAsia"/>
          <w:bCs/>
          <w:sz w:val="21"/>
          <w:szCs w:val="21"/>
          <w:highlight w:val="none"/>
          <w:lang w:eastAsia="zh-CN"/>
        </w:rPr>
        <w:t>。</w:t>
      </w:r>
    </w:p>
    <w:p w14:paraId="22EAF9CE">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另</w:t>
      </w:r>
      <w:r>
        <w:rPr>
          <w:rFonts w:hint="eastAsia" w:asciiTheme="minorEastAsia" w:hAnsiTheme="minorEastAsia" w:eastAsiaTheme="minorEastAsia" w:cstheme="minorEastAsia"/>
          <w:bCs/>
          <w:sz w:val="21"/>
          <w:szCs w:val="21"/>
          <w:highlight w:val="none"/>
        </w:rPr>
        <w:t>一楼设置二次查验卡口</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二道卡口</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6条，配置相应</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设备。</w:t>
      </w:r>
    </w:p>
    <w:p w14:paraId="4B361707">
      <w:pPr>
        <w:pStyle w:val="3"/>
        <w:ind w:firstLine="420" w:firstLineChars="200"/>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bCs/>
          <w:sz w:val="21"/>
          <w:szCs w:val="21"/>
          <w:highlight w:val="none"/>
        </w:rPr>
        <w:t>三楼设置“合作查验，一次放行”通道13条</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配置相应</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设备</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此部分为深方部分，需与港方部分无缝对接</w:t>
      </w:r>
      <w:r>
        <w:rPr>
          <w:rFonts w:hint="eastAsia" w:asciiTheme="minorEastAsia" w:hAnsiTheme="minorEastAsia" w:eastAsiaTheme="minorEastAsia" w:cstheme="minorEastAsia"/>
          <w:bCs/>
          <w:sz w:val="21"/>
          <w:szCs w:val="21"/>
          <w:highlight w:val="none"/>
          <w:lang w:eastAsia="zh-CN"/>
        </w:rPr>
        <w:t>。</w:t>
      </w:r>
    </w:p>
    <w:p w14:paraId="6B71E353">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另三</w:t>
      </w:r>
      <w:r>
        <w:rPr>
          <w:rFonts w:hint="eastAsia" w:asciiTheme="minorEastAsia" w:hAnsiTheme="minorEastAsia" w:eastAsiaTheme="minorEastAsia" w:cstheme="minorEastAsia"/>
          <w:bCs/>
          <w:sz w:val="21"/>
          <w:szCs w:val="21"/>
          <w:highlight w:val="none"/>
        </w:rPr>
        <w:t>楼设置海关一次查验卡口</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一道卡口</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10条，配置相应</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设备。</w:t>
      </w:r>
    </w:p>
    <w:p w14:paraId="62819F02">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配套建设2间海关车检层监管现场监控室和1间车检内控监控室。</w:t>
      </w:r>
    </w:p>
    <w:p w14:paraId="2734585F">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3</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视频监控系统</w:t>
      </w:r>
    </w:p>
    <w:p w14:paraId="2C48BD9C">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在边检和海关等查验单位的业务区域部署视频监控设备，对业务现场进行实时监控，及时发现突发事件，为现场指挥处置和事后回溯提供支撑；通过对采集的图像和声音数据进行分析，查找异常事件，为通关查验业务提供辅助支撑。</w:t>
      </w:r>
    </w:p>
    <w:p w14:paraId="0CD9065E">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4</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信息发布系统</w:t>
      </w:r>
    </w:p>
    <w:p w14:paraId="7969BE0F">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在边检和海关业务区域部署信息发布系统，发布相关政策和通知信息，引导旅客和车辆有序通关。主要包括LED大屏、液晶显示器、信息发布系统软件和发布服务器等。</w:t>
      </w:r>
    </w:p>
    <w:p w14:paraId="3ACB4DF8">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5</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通关服务设施</w:t>
      </w:r>
    </w:p>
    <w:p w14:paraId="6BF0EA4F">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建设</w:t>
      </w:r>
      <w:r>
        <w:rPr>
          <w:rFonts w:hint="eastAsia" w:asciiTheme="minorEastAsia" w:hAnsiTheme="minorEastAsia" w:eastAsiaTheme="minorEastAsia" w:cstheme="minorEastAsia"/>
          <w:bCs/>
          <w:sz w:val="21"/>
          <w:szCs w:val="21"/>
          <w:highlight w:val="none"/>
          <w:lang w:val="en-US" w:eastAsia="zh-CN"/>
        </w:rPr>
        <w:t>海关、</w:t>
      </w:r>
      <w:r>
        <w:rPr>
          <w:rFonts w:hint="eastAsia" w:asciiTheme="minorEastAsia" w:hAnsiTheme="minorEastAsia" w:eastAsiaTheme="minorEastAsia" w:cstheme="minorEastAsia"/>
          <w:bCs/>
          <w:sz w:val="21"/>
          <w:szCs w:val="21"/>
          <w:highlight w:val="none"/>
        </w:rPr>
        <w:t>边检通关服务</w:t>
      </w:r>
      <w:r>
        <w:rPr>
          <w:rFonts w:hint="eastAsia" w:asciiTheme="minorEastAsia" w:hAnsiTheme="minorEastAsia" w:eastAsiaTheme="minorEastAsia" w:cstheme="minorEastAsia"/>
          <w:bCs/>
          <w:sz w:val="21"/>
          <w:szCs w:val="21"/>
          <w:highlight w:val="none"/>
          <w:lang w:val="en-US" w:eastAsia="zh-CN"/>
        </w:rPr>
        <w:t>信息化平台</w:t>
      </w:r>
      <w:r>
        <w:rPr>
          <w:rFonts w:hint="eastAsia" w:asciiTheme="minorEastAsia" w:hAnsiTheme="minorEastAsia" w:eastAsiaTheme="minorEastAsia" w:cstheme="minorEastAsia"/>
          <w:bCs/>
          <w:sz w:val="21"/>
          <w:szCs w:val="21"/>
          <w:highlight w:val="none"/>
        </w:rPr>
        <w:t>设施，部署人车视频分析系统、动态行为分析系统等，对皇岗口岸边检执勤区域的人车进行视频定位，运用视频分析应用进行人车轨迹分析，对执勤区域内的人员、车辆等进行追踪、监控和预警，以达到预防、发现和处理安全事件的目的。</w:t>
      </w:r>
    </w:p>
    <w:p w14:paraId="3647AF1A">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建设</w:t>
      </w:r>
      <w:r>
        <w:rPr>
          <w:rFonts w:hint="eastAsia" w:asciiTheme="minorEastAsia" w:hAnsiTheme="minorEastAsia" w:eastAsiaTheme="minorEastAsia" w:cstheme="minorEastAsia"/>
          <w:bCs/>
          <w:sz w:val="21"/>
          <w:szCs w:val="21"/>
          <w:highlight w:val="none"/>
          <w:lang w:eastAsia="zh-CN"/>
        </w:rPr>
        <w:t>4</w:t>
      </w:r>
      <w:r>
        <w:rPr>
          <w:rFonts w:hint="eastAsia" w:asciiTheme="minorEastAsia" w:hAnsiTheme="minorEastAsia" w:eastAsiaTheme="minorEastAsia" w:cstheme="minorEastAsia"/>
          <w:bCs/>
          <w:sz w:val="21"/>
          <w:szCs w:val="21"/>
          <w:highlight w:val="none"/>
        </w:rPr>
        <w:t>个负压隔离室，用于控制传染病传播、提供安全检测与隔离环境，为疫情防控提供有力支持。根据现场的不同情况进行定制化建设，每个现场的负压隔离室按照工作流程设计为等候区、排查区、采样区、检测区、洗消区、转运区、调度室、物资区等区域，主要包括医学排查及采样设备、快速检测实验室设备、卫生监督检查设备和动植物检疫设备等。</w:t>
      </w:r>
    </w:p>
    <w:p w14:paraId="148C91D9">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建设海关涉案仓库，保存保管海关查扣的涉案物品、违规违禁物品、濒危动植物品、应税商品，维护国家安全和人民群众利益。</w:t>
      </w:r>
    </w:p>
    <w:p w14:paraId="5660E09D">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建设合作查验管理平台，通过信息共享和流程优化，支撑深港双方快速查验，提高查验效率，提升口岸整体运营效能。</w:t>
      </w:r>
    </w:p>
    <w:p w14:paraId="605EC816">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建设数据协同交换系统，实现与港方、海关、边检数据交换共享，促进口岸协同管理，促进深港两地多部门的合作和交流，提高跨境服务水平</w:t>
      </w:r>
    </w:p>
    <w:p w14:paraId="12B7BBF3">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highlight w:val="none"/>
        </w:rPr>
        <w:t>建设通关保障运维系统，实时监控查验设备状态，确保高效运作，保障通</w:t>
      </w:r>
      <w:r>
        <w:rPr>
          <w:rFonts w:hint="eastAsia" w:asciiTheme="minorEastAsia" w:hAnsiTheme="minorEastAsia" w:eastAsiaTheme="minorEastAsia" w:cstheme="minorEastAsia"/>
          <w:bCs/>
          <w:sz w:val="21"/>
          <w:szCs w:val="21"/>
        </w:rPr>
        <w:t>关的顺畅与安全。</w:t>
      </w:r>
    </w:p>
    <w:p w14:paraId="29B49258">
      <w:pPr>
        <w:pStyle w:val="3"/>
        <w:ind w:firstLine="422" w:firstLineChars="200"/>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t>（2）</w:t>
      </w:r>
      <w:r>
        <w:rPr>
          <w:rFonts w:hint="eastAsia" w:asciiTheme="minorEastAsia" w:hAnsiTheme="minorEastAsia" w:eastAsiaTheme="minorEastAsia" w:cstheme="minorEastAsia"/>
          <w:b/>
          <w:bCs w:val="0"/>
          <w:sz w:val="21"/>
          <w:szCs w:val="21"/>
        </w:rPr>
        <w:t>网络设施</w:t>
      </w:r>
    </w:p>
    <w:p w14:paraId="1C0DD56C">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网络设施是新皇岗口岸配套的信息基础设施，主要包括机房工程、网络、计算、存储、安全设备和主干光纤通信网络。</w:t>
      </w:r>
    </w:p>
    <w:p w14:paraId="1A10EBC9">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1）机房工程</w:t>
      </w:r>
    </w:p>
    <w:p w14:paraId="53C38E69">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为满足皇岗口岸对信息化的需求，支撑各业务信息化系统的运行，需要为口岸办、海关和边检配备相应的信息机房和设备间，建设内容包括：基础装修、模块化机柜、供配电、UPS、空调、动环系统、机房桥架、综合布线、供电照明及插座、气体消防、新风排烟系统、安防门禁等。</w:t>
      </w:r>
    </w:p>
    <w:p w14:paraId="352A9915">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2）网络、计算存储及安全设备</w:t>
      </w:r>
    </w:p>
    <w:p w14:paraId="37410A22">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为了将各种设备互连互通，计算和存储各种数据，保障网络系统的安全，为口岸办、海关、缉私局和边检系统配置网络、服务器、存储设备、网络安全设备等资源，支撑业务系统的运行，其中口岸办网络2套、海关网络7套、缉私局网络6套、边检网络7套。</w:t>
      </w:r>
    </w:p>
    <w:p w14:paraId="687A9510">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3）主干光缆通信网络</w:t>
      </w:r>
    </w:p>
    <w:p w14:paraId="0A4C5957">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为配合新皇岗口岸到相关单位的高速通信网络建设，需要配套建设新皇岗口岸到各个相关单位的基础通信光缆。</w:t>
      </w:r>
    </w:p>
    <w:p w14:paraId="525AF8E3">
      <w:pPr>
        <w:pStyle w:val="3"/>
        <w:ind w:firstLine="422" w:firstLineChars="200"/>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t>（3）</w:t>
      </w:r>
      <w:r>
        <w:rPr>
          <w:rFonts w:hint="eastAsia" w:asciiTheme="minorEastAsia" w:hAnsiTheme="minorEastAsia" w:eastAsiaTheme="minorEastAsia" w:cstheme="minorEastAsia"/>
          <w:b/>
          <w:bCs w:val="0"/>
          <w:sz w:val="21"/>
          <w:szCs w:val="21"/>
        </w:rPr>
        <w:t>业务配套保障</w:t>
      </w:r>
      <w:r>
        <w:rPr>
          <w:rFonts w:hint="eastAsia" w:asciiTheme="minorEastAsia" w:hAnsiTheme="minorEastAsia" w:eastAsiaTheme="minorEastAsia" w:cstheme="minorEastAsia"/>
          <w:b/>
          <w:bCs w:val="0"/>
          <w:sz w:val="21"/>
          <w:szCs w:val="21"/>
          <w:lang w:val="en-US" w:eastAsia="zh-CN"/>
        </w:rPr>
        <w:t>设施</w:t>
      </w:r>
    </w:p>
    <w:p w14:paraId="4FC8B071">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通关业务办理大厅</w:t>
      </w:r>
    </w:p>
    <w:p w14:paraId="7601F223">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在海关边检通关业务办理大厅部署自助服务设备、大厅排队叫号系统、窗口对讲系统、多媒体智能引导系统及业务大屏等设备，为前来办事的市民群众和工作人员提供事项申办、业务受理等配套信息化设施。</w:t>
      </w:r>
    </w:p>
    <w:p w14:paraId="3B7C609F">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会议室系统</w:t>
      </w:r>
    </w:p>
    <w:p w14:paraId="4DF2FE78">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建设会议室系统，部署电子大屏、音响系统、中控系统等设备，满足口岸办、海关、边检各单位举行大型会议的需要。</w:t>
      </w:r>
    </w:p>
    <w:p w14:paraId="4B79D75F">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业务技术用房</w:t>
      </w:r>
    </w:p>
    <w:p w14:paraId="03F45B63">
      <w:pPr>
        <w:pStyle w:val="3"/>
        <w:ind w:firstLine="420" w:firstLineChars="2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建设边检应急指挥调度中心、边检全景视频监控中心</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边检数据研判中心、</w:t>
      </w:r>
      <w:r>
        <w:rPr>
          <w:rFonts w:hint="eastAsia" w:asciiTheme="minorEastAsia" w:hAnsiTheme="minorEastAsia" w:eastAsiaTheme="minorEastAsia" w:cstheme="minorEastAsia"/>
          <w:bCs/>
          <w:sz w:val="21"/>
          <w:szCs w:val="21"/>
          <w:lang w:val="en-US" w:eastAsia="zh-CN"/>
        </w:rPr>
        <w:t>边检</w:t>
      </w:r>
      <w:r>
        <w:rPr>
          <w:rFonts w:hint="eastAsia" w:asciiTheme="minorEastAsia" w:hAnsiTheme="minorEastAsia" w:eastAsiaTheme="minorEastAsia" w:cstheme="minorEastAsia"/>
          <w:bCs/>
          <w:sz w:val="21"/>
          <w:szCs w:val="21"/>
        </w:rPr>
        <w:t>证件研究中心、海关联合行动中心</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海关视频监控中心</w:t>
      </w:r>
      <w:r>
        <w:rPr>
          <w:rFonts w:hint="eastAsia" w:asciiTheme="minorEastAsia" w:hAnsiTheme="minorEastAsia" w:eastAsiaTheme="minorEastAsia" w:cstheme="minorEastAsia"/>
          <w:bCs/>
          <w:sz w:val="21"/>
          <w:szCs w:val="21"/>
          <w:lang w:val="en-US" w:eastAsia="zh-CN"/>
        </w:rPr>
        <w:t>等</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在</w:t>
      </w:r>
      <w:r>
        <w:rPr>
          <w:rFonts w:hint="eastAsia" w:asciiTheme="minorEastAsia" w:hAnsiTheme="minorEastAsia" w:eastAsiaTheme="minorEastAsia" w:cstheme="minorEastAsia"/>
          <w:bCs/>
          <w:sz w:val="21"/>
          <w:szCs w:val="21"/>
        </w:rPr>
        <w:t>上述用房部署大屏显示系统、无线扩声系统、远程视频会议系统、智能中控系统、KVM协作管理系统、综合布线系统等，支撑现场业务实时监管</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应急指挥调度</w:t>
      </w:r>
      <w:r>
        <w:rPr>
          <w:rFonts w:hint="eastAsia" w:asciiTheme="minorEastAsia" w:hAnsiTheme="minorEastAsia" w:eastAsiaTheme="minorEastAsia" w:cstheme="minorEastAsia"/>
          <w:bCs/>
          <w:sz w:val="21"/>
          <w:szCs w:val="21"/>
          <w:lang w:val="en-US" w:eastAsia="zh-CN"/>
        </w:rPr>
        <w:t>及业务支撑</w:t>
      </w:r>
      <w:r>
        <w:rPr>
          <w:rFonts w:hint="eastAsia" w:asciiTheme="minorEastAsia" w:hAnsiTheme="minorEastAsia" w:eastAsiaTheme="minorEastAsia" w:cstheme="minorEastAsia"/>
          <w:bCs/>
          <w:sz w:val="21"/>
          <w:szCs w:val="21"/>
        </w:rPr>
        <w:t>。</w:t>
      </w:r>
    </w:p>
    <w:p w14:paraId="1E46A17A">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4）</w:t>
      </w:r>
      <w:r>
        <w:rPr>
          <w:rFonts w:hint="eastAsia" w:asciiTheme="minorEastAsia" w:hAnsiTheme="minorEastAsia" w:eastAsiaTheme="minorEastAsia" w:cstheme="minorEastAsia"/>
          <w:bCs/>
          <w:sz w:val="21"/>
          <w:szCs w:val="21"/>
        </w:rPr>
        <w:t>口岸综合保障</w:t>
      </w:r>
    </w:p>
    <w:p w14:paraId="1A5C7844">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设口岸综合管理平台，对皇岗口岸联检大楼和综合业务楼的水、电、气、安保秩序以及联检楼的旅客、车辆等实时情况进行可视化管理，包含安全态势、通行态势、运营态势、环境及能源态势、设备态势、数字孪生模型构建等功能模块。</w:t>
      </w:r>
    </w:p>
    <w:p w14:paraId="09354038">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在联检大楼各楼层出入口位置设置安检系统，对进入的人员都进行详细的检查。利用机器视觉技术获取待查物品的多光谱图像信息，自动化、智能化的识别是否存在违禁物品并进行报警。</w:t>
      </w:r>
    </w:p>
    <w:p w14:paraId="02D77E41">
      <w:pPr>
        <w:pStyle w:val="3"/>
        <w:ind w:firstLine="422" w:firstLineChars="200"/>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t>（4）</w:t>
      </w:r>
      <w:r>
        <w:rPr>
          <w:rFonts w:hint="eastAsia" w:asciiTheme="minorEastAsia" w:hAnsiTheme="minorEastAsia" w:eastAsiaTheme="minorEastAsia" w:cstheme="minorEastAsia"/>
          <w:b/>
          <w:bCs w:val="0"/>
          <w:sz w:val="21"/>
          <w:szCs w:val="21"/>
        </w:rPr>
        <w:t>利旧设备搬迁</w:t>
      </w:r>
    </w:p>
    <w:p w14:paraId="747556B3">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在建设新皇岗口岸的同时，为节约国家资源，将充分利旧皇岗临时口岸的设备，在新口岸投入使用之前，逐步将可利旧设备进行拆卸、搬迁、安装及测试，并且在开机以后，持续跟踪系统的运行情况，随时处理系统运行的异常情况，确保各个系统设备正常有序运行。</w:t>
      </w:r>
    </w:p>
    <w:p w14:paraId="03290181">
      <w:pPr>
        <w:pStyle w:val="3"/>
        <w:ind w:firstLine="422" w:firstLineChars="200"/>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t>2.港</w:t>
      </w:r>
      <w:r>
        <w:rPr>
          <w:rFonts w:hint="eastAsia" w:asciiTheme="minorEastAsia" w:hAnsiTheme="minorEastAsia" w:eastAsiaTheme="minorEastAsia" w:cstheme="minorEastAsia"/>
          <w:b/>
          <w:bCs w:val="0"/>
          <w:sz w:val="21"/>
          <w:szCs w:val="21"/>
        </w:rPr>
        <w:t>方建设内容</w:t>
      </w:r>
    </w:p>
    <w:p w14:paraId="09837766">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1）旅检设施设备</w:t>
      </w:r>
    </w:p>
    <w:p w14:paraId="40CD737A">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联检大楼</w:t>
      </w:r>
      <w:r>
        <w:rPr>
          <w:rFonts w:hint="eastAsia" w:asciiTheme="minorEastAsia" w:hAnsiTheme="minorEastAsia" w:eastAsiaTheme="minorEastAsia" w:cstheme="minorEastAsia"/>
          <w:bCs/>
          <w:sz w:val="21"/>
          <w:szCs w:val="21"/>
          <w:lang w:val="en-US" w:eastAsia="zh-CN"/>
        </w:rPr>
        <w:t>四楼</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深圳往香港）</w:t>
      </w:r>
      <w:r>
        <w:rPr>
          <w:rFonts w:hint="eastAsia" w:asciiTheme="minorEastAsia" w:hAnsiTheme="minorEastAsia" w:eastAsiaTheme="minorEastAsia" w:cstheme="minorEastAsia"/>
          <w:sz w:val="21"/>
          <w:szCs w:val="21"/>
        </w:rPr>
        <w:t>大厅和五楼（</w:t>
      </w:r>
      <w:r>
        <w:rPr>
          <w:rFonts w:hint="eastAsia" w:asciiTheme="minorEastAsia" w:hAnsiTheme="minorEastAsia" w:eastAsiaTheme="minorEastAsia" w:cstheme="minorEastAsia"/>
          <w:sz w:val="21"/>
          <w:szCs w:val="21"/>
          <w:lang w:val="en-US" w:eastAsia="zh-CN"/>
        </w:rPr>
        <w:t>香港往深圳）</w:t>
      </w:r>
      <w:r>
        <w:rPr>
          <w:rFonts w:hint="eastAsia" w:asciiTheme="minorEastAsia" w:hAnsiTheme="minorEastAsia" w:eastAsiaTheme="minorEastAsia" w:cstheme="minorEastAsia"/>
          <w:sz w:val="21"/>
          <w:szCs w:val="21"/>
        </w:rPr>
        <w:t>大厅</w:t>
      </w:r>
      <w:r>
        <w:rPr>
          <w:rFonts w:hint="eastAsia" w:asciiTheme="minorEastAsia" w:hAnsiTheme="minorEastAsia" w:eastAsiaTheme="minorEastAsia" w:cstheme="minorEastAsia"/>
          <w:bCs/>
          <w:sz w:val="21"/>
          <w:szCs w:val="21"/>
        </w:rPr>
        <w:t>为旅检层，一楼</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香港往深圳）</w:t>
      </w:r>
      <w:r>
        <w:rPr>
          <w:rFonts w:hint="eastAsia" w:asciiTheme="minorEastAsia" w:hAnsiTheme="minorEastAsia" w:eastAsiaTheme="minorEastAsia" w:cstheme="minorEastAsia"/>
          <w:bCs/>
          <w:sz w:val="21"/>
          <w:szCs w:val="21"/>
        </w:rPr>
        <w:t>和三楼</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深圳往香港）</w:t>
      </w:r>
      <w:r>
        <w:rPr>
          <w:rFonts w:hint="eastAsia" w:asciiTheme="minorEastAsia" w:hAnsiTheme="minorEastAsia" w:eastAsiaTheme="minorEastAsia" w:cstheme="minorEastAsia"/>
          <w:bCs/>
          <w:sz w:val="21"/>
          <w:szCs w:val="21"/>
        </w:rPr>
        <w:t>设置有随车查验厅。在上述楼层中</w:t>
      </w:r>
      <w:r>
        <w:rPr>
          <w:rFonts w:hint="eastAsia" w:asciiTheme="minorEastAsia" w:hAnsiTheme="minorEastAsia" w:eastAsiaTheme="minorEastAsia" w:cstheme="minorEastAsia"/>
          <w:bCs/>
          <w:sz w:val="21"/>
          <w:szCs w:val="21"/>
          <w:lang w:val="en-US" w:eastAsia="zh-CN"/>
        </w:rPr>
        <w:t>香港侧</w:t>
      </w:r>
      <w:r>
        <w:rPr>
          <w:rFonts w:hint="eastAsia" w:asciiTheme="minorEastAsia" w:hAnsiTheme="minorEastAsia" w:eastAsiaTheme="minorEastAsia" w:cstheme="minorEastAsia"/>
          <w:bCs/>
          <w:sz w:val="21"/>
          <w:szCs w:val="21"/>
        </w:rPr>
        <w:t>建设旅检查验快捷通道（下称快捷通道）共134条（</w:t>
      </w:r>
      <w:r>
        <w:rPr>
          <w:rFonts w:hint="eastAsia" w:asciiTheme="minorEastAsia" w:hAnsiTheme="minorEastAsia" w:eastAsiaTheme="minorEastAsia" w:cstheme="minorEastAsia"/>
          <w:bCs/>
          <w:sz w:val="21"/>
          <w:szCs w:val="21"/>
          <w:lang w:val="en-US" w:eastAsia="zh-CN"/>
        </w:rPr>
        <w:t>港</w:t>
      </w:r>
      <w:r>
        <w:rPr>
          <w:rFonts w:hint="eastAsia" w:asciiTheme="minorEastAsia" w:hAnsiTheme="minorEastAsia" w:eastAsiaTheme="minorEastAsia" w:cstheme="minorEastAsia"/>
          <w:bCs/>
          <w:sz w:val="21"/>
          <w:szCs w:val="21"/>
        </w:rPr>
        <w:t>方部分）、旅检查验人工通道（下称人工通道）共38条（</w:t>
      </w:r>
      <w:r>
        <w:rPr>
          <w:rFonts w:hint="eastAsia" w:asciiTheme="minorEastAsia" w:hAnsiTheme="minorEastAsia" w:eastAsiaTheme="minorEastAsia" w:cstheme="minorEastAsia"/>
          <w:bCs/>
          <w:sz w:val="21"/>
          <w:szCs w:val="21"/>
          <w:lang w:val="en-US" w:eastAsia="zh-CN"/>
        </w:rPr>
        <w:t>港</w:t>
      </w:r>
      <w:r>
        <w:rPr>
          <w:rFonts w:hint="eastAsia" w:asciiTheme="minorEastAsia" w:hAnsiTheme="minorEastAsia" w:eastAsiaTheme="minorEastAsia" w:cstheme="minorEastAsia"/>
          <w:bCs/>
          <w:sz w:val="21"/>
          <w:szCs w:val="21"/>
        </w:rPr>
        <w:t>方部分）。其中：</w:t>
      </w:r>
    </w:p>
    <w:p w14:paraId="3AE95A82">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四楼大厅设快捷通道60条，人工通道30条，此部分为</w:t>
      </w:r>
      <w:r>
        <w:rPr>
          <w:rFonts w:hint="eastAsia" w:asciiTheme="minorEastAsia" w:hAnsiTheme="minorEastAsia" w:eastAsiaTheme="minorEastAsia" w:cstheme="minorEastAsia"/>
          <w:bCs/>
          <w:sz w:val="21"/>
          <w:szCs w:val="21"/>
          <w:lang w:val="en-US" w:eastAsia="zh-CN"/>
        </w:rPr>
        <w:t>港</w:t>
      </w:r>
      <w:r>
        <w:rPr>
          <w:rFonts w:hint="eastAsia" w:asciiTheme="minorEastAsia" w:hAnsiTheme="minorEastAsia" w:eastAsiaTheme="minorEastAsia" w:cstheme="minorEastAsia"/>
          <w:bCs/>
          <w:sz w:val="21"/>
          <w:szCs w:val="21"/>
        </w:rPr>
        <w:t>方部分，需与</w:t>
      </w:r>
      <w:r>
        <w:rPr>
          <w:rFonts w:hint="eastAsia" w:asciiTheme="minorEastAsia" w:hAnsiTheme="minorEastAsia" w:eastAsiaTheme="minorEastAsia" w:cstheme="minorEastAsia"/>
          <w:bCs/>
          <w:sz w:val="21"/>
          <w:szCs w:val="21"/>
          <w:lang w:val="en-US" w:eastAsia="zh-CN"/>
        </w:rPr>
        <w:t>深</w:t>
      </w:r>
      <w:r>
        <w:rPr>
          <w:rFonts w:hint="eastAsia" w:asciiTheme="minorEastAsia" w:hAnsiTheme="minorEastAsia" w:eastAsiaTheme="minorEastAsia" w:cstheme="minorEastAsia"/>
          <w:bCs/>
          <w:sz w:val="21"/>
          <w:szCs w:val="21"/>
        </w:rPr>
        <w:t>方部分无缝对接。其中30条快捷通道和15条人工通道具备双向通道功能（即类似潮汐通道，既能作入境查验，也能作出境查验）。</w:t>
      </w:r>
    </w:p>
    <w:p w14:paraId="3CDCE82F">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五楼大厅设快捷通道60条，人工通道30条，此部分为</w:t>
      </w:r>
      <w:r>
        <w:rPr>
          <w:rFonts w:hint="eastAsia" w:asciiTheme="minorEastAsia" w:hAnsiTheme="minorEastAsia" w:eastAsiaTheme="minorEastAsia" w:cstheme="minorEastAsia"/>
          <w:bCs/>
          <w:sz w:val="21"/>
          <w:szCs w:val="21"/>
          <w:lang w:val="en-US" w:eastAsia="zh-CN"/>
        </w:rPr>
        <w:t>港</w:t>
      </w:r>
      <w:r>
        <w:rPr>
          <w:rFonts w:hint="eastAsia" w:asciiTheme="minorEastAsia" w:hAnsiTheme="minorEastAsia" w:eastAsiaTheme="minorEastAsia" w:cstheme="minorEastAsia"/>
          <w:bCs/>
          <w:sz w:val="21"/>
          <w:szCs w:val="21"/>
        </w:rPr>
        <w:t>方部分，需与</w:t>
      </w:r>
      <w:r>
        <w:rPr>
          <w:rFonts w:hint="eastAsia" w:asciiTheme="minorEastAsia" w:hAnsiTheme="minorEastAsia" w:eastAsiaTheme="minorEastAsia" w:cstheme="minorEastAsia"/>
          <w:bCs/>
          <w:sz w:val="21"/>
          <w:szCs w:val="21"/>
          <w:lang w:val="en-US" w:eastAsia="zh-CN"/>
        </w:rPr>
        <w:t>深</w:t>
      </w:r>
      <w:r>
        <w:rPr>
          <w:rFonts w:hint="eastAsia" w:asciiTheme="minorEastAsia" w:hAnsiTheme="minorEastAsia" w:eastAsiaTheme="minorEastAsia" w:cstheme="minorEastAsia"/>
          <w:bCs/>
          <w:sz w:val="21"/>
          <w:szCs w:val="21"/>
        </w:rPr>
        <w:t>方部分无缝对接。其中30条快捷通道和15条人工通道具备双向通道功能（即类似潮汐通道，既能作入境查验，也能作出境查验）。</w:t>
      </w:r>
    </w:p>
    <w:p w14:paraId="5D8BF631">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一楼随车查验厅中，设快捷通道7条、人工通道4条，另工作人员通道1条；</w:t>
      </w:r>
    </w:p>
    <w:p w14:paraId="3B6ABBB0">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三楼随车查验厅中，设快捷通道7条、人工通道4条，另工作人员通道1条。</w:t>
      </w:r>
    </w:p>
    <w:p w14:paraId="702CAB1C">
      <w:pPr>
        <w:pStyle w:val="3"/>
        <w:spacing w:beforeLines="0" w:afterLines="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2）车检设施设备</w:t>
      </w:r>
    </w:p>
    <w:p w14:paraId="1CCB2DBE">
      <w:pPr>
        <w:pStyle w:val="3"/>
        <w:spacing w:beforeLines="0" w:afterLines="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联检大楼一楼（入境大厅）和三楼（出境大厅）为车检层，在</w:t>
      </w:r>
      <w:r>
        <w:rPr>
          <w:rFonts w:hint="eastAsia" w:asciiTheme="minorEastAsia" w:hAnsiTheme="minorEastAsia" w:eastAsiaTheme="minorEastAsia" w:cstheme="minorEastAsia"/>
          <w:sz w:val="21"/>
          <w:szCs w:val="21"/>
          <w:lang w:val="en-US" w:eastAsia="zh-CN"/>
        </w:rPr>
        <w:t>香港</w:t>
      </w:r>
      <w:r>
        <w:rPr>
          <w:rFonts w:hint="eastAsia" w:asciiTheme="minorEastAsia" w:hAnsiTheme="minorEastAsia" w:eastAsiaTheme="minorEastAsia" w:cstheme="minorEastAsia"/>
          <w:sz w:val="21"/>
          <w:szCs w:val="21"/>
        </w:rPr>
        <w:t>侧设置车检通道26条（</w:t>
      </w:r>
      <w:r>
        <w:rPr>
          <w:rFonts w:hint="eastAsia" w:asciiTheme="minorEastAsia" w:hAnsiTheme="minorEastAsia" w:eastAsiaTheme="minorEastAsia" w:cstheme="minorEastAsia"/>
          <w:sz w:val="21"/>
          <w:szCs w:val="21"/>
          <w:lang w:val="en-US" w:eastAsia="zh-CN"/>
        </w:rPr>
        <w:t>港</w:t>
      </w:r>
      <w:r>
        <w:rPr>
          <w:rFonts w:hint="eastAsia" w:asciiTheme="minorEastAsia" w:hAnsiTheme="minorEastAsia" w:eastAsiaTheme="minorEastAsia" w:cstheme="minorEastAsia"/>
          <w:sz w:val="21"/>
          <w:szCs w:val="21"/>
        </w:rPr>
        <w:t>方部分），其中：</w:t>
      </w:r>
    </w:p>
    <w:p w14:paraId="700EED6C">
      <w:pPr>
        <w:pStyle w:val="3"/>
        <w:spacing w:beforeLines="0" w:afterLines="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一楼设置“合作查验，一次放行”通道13条，配置相应的</w:t>
      </w:r>
      <w:r>
        <w:rPr>
          <w:rFonts w:hint="eastAsia" w:asciiTheme="minorEastAsia" w:hAnsiTheme="minorEastAsia" w:eastAsiaTheme="minorEastAsia" w:cstheme="minorEastAsia"/>
          <w:sz w:val="21"/>
          <w:szCs w:val="21"/>
          <w:lang w:val="en-US" w:eastAsia="zh-CN"/>
        </w:rPr>
        <w:t>合作</w:t>
      </w:r>
      <w:r>
        <w:rPr>
          <w:rFonts w:hint="eastAsia" w:asciiTheme="minorEastAsia" w:hAnsiTheme="minorEastAsia" w:eastAsiaTheme="minorEastAsia" w:cstheme="minorEastAsia"/>
          <w:sz w:val="21"/>
          <w:szCs w:val="21"/>
        </w:rPr>
        <w:t>查验设备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此部分为港方部分，需与深方部分无缝对接</w:t>
      </w:r>
      <w:r>
        <w:rPr>
          <w:rFonts w:hint="eastAsia" w:asciiTheme="minorEastAsia" w:hAnsiTheme="minorEastAsia" w:eastAsiaTheme="minorEastAsia" w:cstheme="minorEastAsia"/>
          <w:sz w:val="21"/>
          <w:szCs w:val="21"/>
        </w:rPr>
        <w:t>。</w:t>
      </w:r>
    </w:p>
    <w:p w14:paraId="6EA0854A">
      <w:pPr>
        <w:pStyle w:val="3"/>
        <w:spacing w:beforeLines="0" w:afterLines="0"/>
        <w:ind w:firstLine="420" w:firstLineChars="200"/>
        <w:rPr>
          <w:rFonts w:hint="eastAsia" w:ascii="宋体" w:hAnsi="宋体" w:cs="宋体"/>
          <w:sz w:val="24"/>
          <w:szCs w:val="24"/>
        </w:rPr>
      </w:pPr>
      <w:r>
        <w:rPr>
          <w:rFonts w:hint="eastAsia" w:asciiTheme="minorEastAsia" w:hAnsiTheme="minorEastAsia" w:eastAsiaTheme="minorEastAsia" w:cstheme="minorEastAsia"/>
          <w:sz w:val="21"/>
          <w:szCs w:val="21"/>
        </w:rPr>
        <w:t>三楼设置“合作查验，一次放行”通道13条，配置相应的</w:t>
      </w:r>
      <w:r>
        <w:rPr>
          <w:rFonts w:hint="eastAsia" w:asciiTheme="minorEastAsia" w:hAnsiTheme="minorEastAsia" w:eastAsiaTheme="minorEastAsia" w:cstheme="minorEastAsia"/>
          <w:sz w:val="21"/>
          <w:szCs w:val="21"/>
          <w:lang w:val="en-US" w:eastAsia="zh-CN"/>
        </w:rPr>
        <w:t>合作</w:t>
      </w:r>
      <w:r>
        <w:rPr>
          <w:rFonts w:hint="eastAsia" w:asciiTheme="minorEastAsia" w:hAnsiTheme="minorEastAsia" w:eastAsiaTheme="minorEastAsia" w:cstheme="minorEastAsia"/>
          <w:sz w:val="21"/>
          <w:szCs w:val="21"/>
        </w:rPr>
        <w:t>查验设备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此部分为港方部分，需与深方部分无缝对接</w:t>
      </w:r>
      <w:r>
        <w:rPr>
          <w:rFonts w:hint="eastAsia" w:asciiTheme="minorEastAsia" w:hAnsiTheme="minorEastAsia" w:eastAsiaTheme="minorEastAsia" w:cstheme="minorEastAsia"/>
          <w:sz w:val="21"/>
          <w:szCs w:val="21"/>
        </w:rPr>
        <w:t>。</w:t>
      </w:r>
    </w:p>
    <w:p w14:paraId="516ADE99">
      <w:pPr>
        <w:pStyle w:val="7"/>
        <w:spacing w:before="120" w:beforeLines="50" w:after="120" w:afterLines="50"/>
        <w:rPr>
          <w:rFonts w:hint="eastAsia"/>
          <w:szCs w:val="24"/>
        </w:rPr>
      </w:pPr>
      <w:r>
        <w:rPr>
          <w:rFonts w:hint="eastAsia"/>
          <w:szCs w:val="24"/>
        </w:rPr>
        <w:t>三、</w:t>
      </w:r>
      <w:bookmarkStart w:id="47" w:name="_Hlk72073432"/>
      <w:r>
        <w:rPr>
          <w:rFonts w:hint="eastAsia"/>
          <w:szCs w:val="24"/>
        </w:rPr>
        <w:t>服务需求明细</w:t>
      </w:r>
      <w:bookmarkEnd w:id="47"/>
    </w:p>
    <w:tbl>
      <w:tblPr>
        <w:tblStyle w:val="4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606"/>
        <w:gridCol w:w="2560"/>
        <w:gridCol w:w="740"/>
        <w:gridCol w:w="664"/>
        <w:gridCol w:w="1425"/>
        <w:gridCol w:w="1105"/>
      </w:tblGrid>
      <w:tr w14:paraId="00C0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8" w:type="pct"/>
            <w:vAlign w:val="center"/>
          </w:tcPr>
          <w:p w14:paraId="1FF8C303">
            <w:pPr>
              <w:jc w:val="center"/>
              <w:rPr>
                <w:bCs/>
                <w:szCs w:val="21"/>
              </w:rPr>
            </w:pPr>
            <w:r>
              <w:rPr>
                <w:rFonts w:hint="eastAsia"/>
                <w:bCs/>
                <w:szCs w:val="21"/>
              </w:rPr>
              <w:t>序号</w:t>
            </w:r>
          </w:p>
        </w:tc>
        <w:tc>
          <w:tcPr>
            <w:tcW w:w="942" w:type="pct"/>
            <w:vAlign w:val="center"/>
          </w:tcPr>
          <w:p w14:paraId="72EC7A34">
            <w:pPr>
              <w:jc w:val="center"/>
              <w:rPr>
                <w:bCs/>
                <w:szCs w:val="21"/>
              </w:rPr>
            </w:pPr>
            <w:r>
              <w:rPr>
                <w:rFonts w:hint="eastAsia"/>
                <w:szCs w:val="21"/>
              </w:rPr>
              <w:t>采购计划编号</w:t>
            </w:r>
          </w:p>
        </w:tc>
        <w:tc>
          <w:tcPr>
            <w:tcW w:w="1501" w:type="pct"/>
            <w:vAlign w:val="center"/>
          </w:tcPr>
          <w:p w14:paraId="08EA2D8E">
            <w:pPr>
              <w:jc w:val="center"/>
              <w:rPr>
                <w:bCs/>
                <w:szCs w:val="21"/>
              </w:rPr>
            </w:pPr>
            <w:r>
              <w:rPr>
                <w:rFonts w:hint="eastAsia"/>
                <w:bCs/>
                <w:szCs w:val="21"/>
              </w:rPr>
              <w:t>服务需求名称（标的名称）</w:t>
            </w:r>
          </w:p>
        </w:tc>
        <w:tc>
          <w:tcPr>
            <w:tcW w:w="434" w:type="pct"/>
            <w:vAlign w:val="center"/>
          </w:tcPr>
          <w:p w14:paraId="3C6E7A0F">
            <w:pPr>
              <w:jc w:val="center"/>
              <w:rPr>
                <w:bCs/>
                <w:szCs w:val="21"/>
              </w:rPr>
            </w:pPr>
            <w:r>
              <w:rPr>
                <w:rFonts w:hint="eastAsia"/>
                <w:bCs/>
                <w:szCs w:val="21"/>
              </w:rPr>
              <w:t>数量</w:t>
            </w:r>
          </w:p>
        </w:tc>
        <w:tc>
          <w:tcPr>
            <w:tcW w:w="389" w:type="pct"/>
            <w:vAlign w:val="center"/>
          </w:tcPr>
          <w:p w14:paraId="618DB657">
            <w:pPr>
              <w:jc w:val="center"/>
              <w:rPr>
                <w:bCs/>
                <w:szCs w:val="21"/>
              </w:rPr>
            </w:pPr>
            <w:r>
              <w:rPr>
                <w:rFonts w:hint="eastAsia"/>
                <w:bCs/>
                <w:szCs w:val="21"/>
              </w:rPr>
              <w:t>单位</w:t>
            </w:r>
          </w:p>
        </w:tc>
        <w:tc>
          <w:tcPr>
            <w:tcW w:w="835" w:type="pct"/>
            <w:vAlign w:val="center"/>
          </w:tcPr>
          <w:p w14:paraId="3877BB4B">
            <w:pPr>
              <w:jc w:val="center"/>
              <w:rPr>
                <w:bCs/>
                <w:szCs w:val="21"/>
              </w:rPr>
            </w:pPr>
            <w:r>
              <w:rPr>
                <w:rFonts w:hint="eastAsia"/>
                <w:b/>
                <w:bCs/>
                <w:color w:val="FF0000"/>
                <w:szCs w:val="21"/>
              </w:rPr>
              <w:t>是否专门面向中小企业</w:t>
            </w:r>
          </w:p>
        </w:tc>
        <w:tc>
          <w:tcPr>
            <w:tcW w:w="648" w:type="pct"/>
            <w:vAlign w:val="center"/>
          </w:tcPr>
          <w:p w14:paraId="316A2261">
            <w:pPr>
              <w:jc w:val="center"/>
              <w:rPr>
                <w:b/>
                <w:bCs/>
                <w:color w:val="FF0000"/>
                <w:szCs w:val="21"/>
              </w:rPr>
            </w:pPr>
            <w:r>
              <w:rPr>
                <w:rFonts w:hint="eastAsia"/>
                <w:b/>
                <w:bCs/>
                <w:color w:val="FF0000"/>
                <w:szCs w:val="21"/>
              </w:rPr>
              <w:t>标的所属行业</w:t>
            </w:r>
          </w:p>
        </w:tc>
      </w:tr>
      <w:tr w14:paraId="0F4A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8" w:type="pct"/>
            <w:vAlign w:val="center"/>
          </w:tcPr>
          <w:p w14:paraId="0523BFDE">
            <w:pPr>
              <w:jc w:val="center"/>
              <w:rPr>
                <w:bCs/>
                <w:szCs w:val="21"/>
              </w:rPr>
            </w:pPr>
            <w:r>
              <w:rPr>
                <w:rFonts w:hint="eastAsia"/>
                <w:bCs/>
                <w:szCs w:val="21"/>
              </w:rPr>
              <w:t>1</w:t>
            </w:r>
          </w:p>
        </w:tc>
        <w:tc>
          <w:tcPr>
            <w:tcW w:w="942" w:type="pct"/>
            <w:vAlign w:val="center"/>
          </w:tcPr>
          <w:p w14:paraId="16CD6DC7">
            <w:pPr>
              <w:jc w:val="center"/>
              <w:rPr>
                <w:bCs/>
                <w:szCs w:val="21"/>
              </w:rPr>
            </w:pPr>
            <w:r>
              <w:rPr>
                <w:bCs/>
                <w:color w:val="FF0000"/>
                <w:szCs w:val="21"/>
              </w:rPr>
              <w:t>PLAN-2025-440300000-128001-07878</w:t>
            </w:r>
          </w:p>
        </w:tc>
        <w:tc>
          <w:tcPr>
            <w:tcW w:w="1501" w:type="pct"/>
            <w:vAlign w:val="center"/>
          </w:tcPr>
          <w:p w14:paraId="1B1EF753">
            <w:pPr>
              <w:jc w:val="center"/>
              <w:rPr>
                <w:rFonts w:eastAsia="宋体"/>
                <w:bCs/>
                <w:szCs w:val="21"/>
              </w:rPr>
            </w:pPr>
            <w:r>
              <w:rPr>
                <w:rFonts w:eastAsia="宋体"/>
                <w:bCs/>
                <w:szCs w:val="21"/>
              </w:rPr>
              <w:t>新皇岗口岸设备购置及信息化项目初步设计和概算编制服务（深方部分）</w:t>
            </w:r>
          </w:p>
        </w:tc>
        <w:tc>
          <w:tcPr>
            <w:tcW w:w="434" w:type="pct"/>
            <w:vAlign w:val="center"/>
          </w:tcPr>
          <w:p w14:paraId="05694AA0">
            <w:pPr>
              <w:jc w:val="center"/>
              <w:rPr>
                <w:rFonts w:hint="eastAsia" w:eastAsia="宋体"/>
                <w:bCs/>
                <w:szCs w:val="21"/>
                <w:lang w:eastAsia="zh-CN"/>
              </w:rPr>
            </w:pPr>
            <w:r>
              <w:rPr>
                <w:rFonts w:hint="eastAsia"/>
                <w:lang w:val="en-US" w:eastAsia="zh-CN"/>
              </w:rPr>
              <w:t>1</w:t>
            </w:r>
          </w:p>
        </w:tc>
        <w:tc>
          <w:tcPr>
            <w:tcW w:w="389" w:type="pct"/>
            <w:vAlign w:val="center"/>
          </w:tcPr>
          <w:p w14:paraId="0F9240E3">
            <w:pPr>
              <w:jc w:val="center"/>
              <w:rPr>
                <w:rFonts w:hint="eastAsia" w:eastAsia="宋体"/>
                <w:bCs/>
                <w:szCs w:val="21"/>
                <w:lang w:val="en-US" w:eastAsia="zh-CN"/>
              </w:rPr>
            </w:pPr>
            <w:r>
              <w:rPr>
                <w:rFonts w:hint="eastAsia"/>
                <w:bCs/>
                <w:szCs w:val="21"/>
                <w:lang w:val="en-US" w:eastAsia="zh-CN"/>
              </w:rPr>
              <w:t>项</w:t>
            </w:r>
          </w:p>
        </w:tc>
        <w:tc>
          <w:tcPr>
            <w:tcW w:w="835" w:type="pct"/>
            <w:vAlign w:val="center"/>
          </w:tcPr>
          <w:p w14:paraId="6F13609D">
            <w:pPr>
              <w:jc w:val="center"/>
              <w:rPr>
                <w:rFonts w:hint="eastAsia" w:eastAsia="宋体"/>
                <w:bCs/>
                <w:szCs w:val="21"/>
                <w:lang w:val="en-US" w:eastAsia="zh-CN"/>
              </w:rPr>
            </w:pPr>
            <w:r>
              <w:rPr>
                <w:rFonts w:hint="eastAsia"/>
                <w:bCs/>
                <w:szCs w:val="21"/>
                <w:lang w:val="en-US" w:eastAsia="zh-CN"/>
              </w:rPr>
              <w:t>否</w:t>
            </w:r>
          </w:p>
        </w:tc>
        <w:tc>
          <w:tcPr>
            <w:tcW w:w="648" w:type="pct"/>
            <w:vAlign w:val="center"/>
          </w:tcPr>
          <w:p w14:paraId="17F5985C">
            <w:pPr>
              <w:jc w:val="center"/>
              <w:rPr>
                <w:bCs/>
                <w:szCs w:val="21"/>
              </w:rPr>
            </w:pPr>
            <w:r>
              <w:rPr>
                <w:rFonts w:hint="eastAsia"/>
                <w:bCs/>
                <w:strike w:val="0"/>
                <w:szCs w:val="21"/>
              </w:rPr>
              <w:t>软件和信息技术服务业</w:t>
            </w:r>
          </w:p>
        </w:tc>
      </w:tr>
      <w:tr w14:paraId="386F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8" w:type="pct"/>
            <w:vAlign w:val="center"/>
          </w:tcPr>
          <w:p w14:paraId="3355EEBB">
            <w:pPr>
              <w:jc w:val="center"/>
              <w:rPr>
                <w:rFonts w:hint="eastAsia" w:eastAsia="宋体"/>
                <w:bCs/>
                <w:szCs w:val="21"/>
                <w:lang w:val="en-US" w:eastAsia="zh-CN"/>
              </w:rPr>
            </w:pPr>
            <w:r>
              <w:rPr>
                <w:rFonts w:hint="eastAsia"/>
                <w:bCs/>
                <w:szCs w:val="21"/>
                <w:lang w:val="en-US" w:eastAsia="zh-CN"/>
              </w:rPr>
              <w:t>2</w:t>
            </w:r>
          </w:p>
        </w:tc>
        <w:tc>
          <w:tcPr>
            <w:tcW w:w="942" w:type="pct"/>
            <w:vAlign w:val="center"/>
          </w:tcPr>
          <w:p w14:paraId="381773E6">
            <w:pPr>
              <w:jc w:val="center"/>
              <w:rPr>
                <w:bCs/>
                <w:szCs w:val="21"/>
              </w:rPr>
            </w:pPr>
            <w:r>
              <w:rPr>
                <w:rFonts w:hint="eastAsia"/>
                <w:bCs/>
                <w:color w:val="FF0000"/>
                <w:szCs w:val="21"/>
              </w:rPr>
              <w:t>PLAN-2025-440300000-128001-07880</w:t>
            </w:r>
          </w:p>
        </w:tc>
        <w:tc>
          <w:tcPr>
            <w:tcW w:w="1501" w:type="pct"/>
            <w:vAlign w:val="center"/>
          </w:tcPr>
          <w:p w14:paraId="5AA819B7">
            <w:pPr>
              <w:jc w:val="center"/>
              <w:rPr>
                <w:rFonts w:hint="eastAsia" w:eastAsia="宋体"/>
                <w:bCs/>
                <w:szCs w:val="21"/>
              </w:rPr>
            </w:pPr>
            <w:r>
              <w:rPr>
                <w:rFonts w:eastAsia="宋体"/>
                <w:bCs/>
                <w:szCs w:val="21"/>
              </w:rPr>
              <w:t>新皇岗口岸设备购置及信息化项目初步设计和概算编制服务（深方部分）</w:t>
            </w:r>
          </w:p>
        </w:tc>
        <w:tc>
          <w:tcPr>
            <w:tcW w:w="434" w:type="pct"/>
            <w:vAlign w:val="center"/>
          </w:tcPr>
          <w:p w14:paraId="2F2DF14E">
            <w:pPr>
              <w:jc w:val="center"/>
              <w:rPr>
                <w:rFonts w:hint="eastAsia"/>
                <w:lang w:val="en-US" w:eastAsia="zh-CN"/>
              </w:rPr>
            </w:pPr>
            <w:r>
              <w:rPr>
                <w:rFonts w:hint="eastAsia"/>
                <w:lang w:val="en-US" w:eastAsia="zh-CN"/>
              </w:rPr>
              <w:t>1</w:t>
            </w:r>
          </w:p>
        </w:tc>
        <w:tc>
          <w:tcPr>
            <w:tcW w:w="389" w:type="pct"/>
            <w:vAlign w:val="center"/>
          </w:tcPr>
          <w:p w14:paraId="4AE31B7B">
            <w:pPr>
              <w:jc w:val="center"/>
              <w:rPr>
                <w:rFonts w:hint="eastAsia"/>
                <w:bCs/>
                <w:szCs w:val="21"/>
                <w:lang w:val="en-US" w:eastAsia="zh-CN"/>
              </w:rPr>
            </w:pPr>
            <w:r>
              <w:rPr>
                <w:rFonts w:hint="eastAsia"/>
                <w:bCs/>
                <w:szCs w:val="21"/>
                <w:lang w:val="en-US" w:eastAsia="zh-CN"/>
              </w:rPr>
              <w:t>项</w:t>
            </w:r>
          </w:p>
        </w:tc>
        <w:tc>
          <w:tcPr>
            <w:tcW w:w="835" w:type="pct"/>
            <w:vAlign w:val="center"/>
          </w:tcPr>
          <w:p w14:paraId="110BD715">
            <w:pPr>
              <w:jc w:val="center"/>
              <w:rPr>
                <w:rFonts w:hint="eastAsia"/>
                <w:bCs/>
                <w:szCs w:val="21"/>
                <w:lang w:val="en-US" w:eastAsia="zh-CN"/>
              </w:rPr>
            </w:pPr>
            <w:r>
              <w:rPr>
                <w:rFonts w:hint="eastAsia"/>
                <w:bCs/>
                <w:szCs w:val="21"/>
                <w:lang w:val="en-US" w:eastAsia="zh-CN"/>
              </w:rPr>
              <w:t>否</w:t>
            </w:r>
          </w:p>
        </w:tc>
        <w:tc>
          <w:tcPr>
            <w:tcW w:w="648" w:type="pct"/>
            <w:vAlign w:val="center"/>
          </w:tcPr>
          <w:p w14:paraId="3412DB02">
            <w:pPr>
              <w:jc w:val="center"/>
              <w:rPr>
                <w:rFonts w:hint="eastAsia"/>
                <w:lang w:val="en-US" w:eastAsia="zh-CN"/>
              </w:rPr>
            </w:pPr>
            <w:r>
              <w:rPr>
                <w:rFonts w:hint="eastAsia"/>
                <w:bCs/>
                <w:strike w:val="0"/>
                <w:szCs w:val="21"/>
              </w:rPr>
              <w:t>软件和信息技术服务业</w:t>
            </w:r>
          </w:p>
        </w:tc>
      </w:tr>
      <w:tr w14:paraId="2398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8" w:type="pct"/>
            <w:vAlign w:val="center"/>
          </w:tcPr>
          <w:p w14:paraId="7D416F69">
            <w:pPr>
              <w:jc w:val="center"/>
              <w:rPr>
                <w:rFonts w:hint="eastAsia" w:eastAsia="宋体"/>
                <w:bCs/>
                <w:szCs w:val="21"/>
                <w:lang w:val="en-US" w:eastAsia="zh-CN"/>
              </w:rPr>
            </w:pPr>
            <w:r>
              <w:rPr>
                <w:rFonts w:hint="eastAsia"/>
                <w:bCs/>
                <w:szCs w:val="21"/>
                <w:lang w:val="en-US" w:eastAsia="zh-CN"/>
              </w:rPr>
              <w:t>3</w:t>
            </w:r>
          </w:p>
        </w:tc>
        <w:tc>
          <w:tcPr>
            <w:tcW w:w="942" w:type="pct"/>
            <w:vAlign w:val="center"/>
          </w:tcPr>
          <w:p w14:paraId="3D4BD96D">
            <w:pPr>
              <w:jc w:val="center"/>
              <w:rPr>
                <w:bCs/>
                <w:szCs w:val="21"/>
              </w:rPr>
            </w:pPr>
            <w:r>
              <w:rPr>
                <w:bCs/>
                <w:color w:val="FF0000"/>
                <w:szCs w:val="21"/>
              </w:rPr>
              <w:t>PLAN-2025-440300000-128001-07881</w:t>
            </w:r>
          </w:p>
        </w:tc>
        <w:tc>
          <w:tcPr>
            <w:tcW w:w="1501" w:type="pct"/>
            <w:vAlign w:val="center"/>
          </w:tcPr>
          <w:p w14:paraId="575EAA6E">
            <w:pPr>
              <w:jc w:val="center"/>
              <w:rPr>
                <w:rFonts w:hint="eastAsia"/>
                <w:bCs/>
                <w:szCs w:val="21"/>
              </w:rPr>
            </w:pPr>
            <w:r>
              <w:rPr>
                <w:bCs/>
                <w:szCs w:val="21"/>
              </w:rPr>
              <w:t>新皇岗口岸设备购置及信息化项目初步设计和概算编制服务（港方部分）</w:t>
            </w:r>
          </w:p>
        </w:tc>
        <w:tc>
          <w:tcPr>
            <w:tcW w:w="434" w:type="pct"/>
            <w:vAlign w:val="center"/>
          </w:tcPr>
          <w:p w14:paraId="5E57FD33">
            <w:pPr>
              <w:jc w:val="center"/>
              <w:rPr>
                <w:rFonts w:hint="eastAsia"/>
                <w:lang w:val="en-US" w:eastAsia="zh-CN"/>
              </w:rPr>
            </w:pPr>
            <w:r>
              <w:rPr>
                <w:rFonts w:hint="eastAsia"/>
                <w:lang w:val="en-US" w:eastAsia="zh-CN"/>
              </w:rPr>
              <w:t>1</w:t>
            </w:r>
          </w:p>
        </w:tc>
        <w:tc>
          <w:tcPr>
            <w:tcW w:w="389" w:type="pct"/>
            <w:vAlign w:val="center"/>
          </w:tcPr>
          <w:p w14:paraId="6D617A3B">
            <w:pPr>
              <w:jc w:val="center"/>
              <w:rPr>
                <w:rFonts w:hint="eastAsia"/>
                <w:bCs/>
                <w:szCs w:val="21"/>
                <w:lang w:val="en-US" w:eastAsia="zh-CN"/>
              </w:rPr>
            </w:pPr>
            <w:r>
              <w:rPr>
                <w:rFonts w:hint="eastAsia"/>
                <w:bCs/>
                <w:szCs w:val="21"/>
                <w:lang w:val="en-US" w:eastAsia="zh-CN"/>
              </w:rPr>
              <w:t>项</w:t>
            </w:r>
          </w:p>
        </w:tc>
        <w:tc>
          <w:tcPr>
            <w:tcW w:w="835" w:type="pct"/>
            <w:vAlign w:val="center"/>
          </w:tcPr>
          <w:p w14:paraId="2872E888">
            <w:pPr>
              <w:jc w:val="center"/>
              <w:rPr>
                <w:rFonts w:hint="eastAsia"/>
                <w:bCs/>
                <w:szCs w:val="21"/>
                <w:lang w:val="en-US" w:eastAsia="zh-CN"/>
              </w:rPr>
            </w:pPr>
            <w:r>
              <w:rPr>
                <w:rFonts w:hint="eastAsia"/>
                <w:bCs/>
                <w:szCs w:val="21"/>
                <w:lang w:val="en-US" w:eastAsia="zh-CN"/>
              </w:rPr>
              <w:t>否</w:t>
            </w:r>
          </w:p>
        </w:tc>
        <w:tc>
          <w:tcPr>
            <w:tcW w:w="648" w:type="pct"/>
            <w:vAlign w:val="center"/>
          </w:tcPr>
          <w:p w14:paraId="167FA7C0">
            <w:pPr>
              <w:jc w:val="center"/>
              <w:rPr>
                <w:rFonts w:hint="eastAsia"/>
                <w:lang w:val="en-US" w:eastAsia="zh-CN"/>
              </w:rPr>
            </w:pPr>
            <w:r>
              <w:rPr>
                <w:rFonts w:hint="eastAsia"/>
                <w:bCs/>
                <w:strike w:val="0"/>
                <w:szCs w:val="21"/>
              </w:rPr>
              <w:t>软件和信息技术服务业</w:t>
            </w:r>
          </w:p>
        </w:tc>
      </w:tr>
    </w:tbl>
    <w:p w14:paraId="4267AD5C">
      <w:pPr>
        <w:rPr>
          <w:rFonts w:hint="eastAsia" w:ascii="宋体" w:hAnsi="宋体"/>
          <w:b/>
          <w:color w:val="FF0000"/>
          <w:szCs w:val="21"/>
        </w:rPr>
      </w:pPr>
    </w:p>
    <w:p w14:paraId="282D06DC">
      <w:pPr>
        <w:pStyle w:val="7"/>
        <w:spacing w:before="120" w:beforeLines="50" w:after="120" w:afterLines="50"/>
        <w:rPr>
          <w:rFonts w:hint="eastAsia"/>
          <w:szCs w:val="24"/>
        </w:rPr>
      </w:pPr>
      <w:r>
        <w:rPr>
          <w:rFonts w:hint="eastAsia"/>
          <w:szCs w:val="24"/>
        </w:rPr>
        <w:t>四、实质性条款</w:t>
      </w:r>
    </w:p>
    <w:tbl>
      <w:tblPr>
        <w:tblStyle w:val="4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2186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2B2F2962">
            <w:pPr>
              <w:adjustRightInd w:val="0"/>
              <w:snapToGrid w:val="0"/>
              <w:spacing w:line="360" w:lineRule="auto"/>
              <w:jc w:val="center"/>
              <w:rPr>
                <w:rFonts w:hint="eastAsia" w:ascii="宋体" w:hAnsi="宋体"/>
                <w:kern w:val="0"/>
                <w:szCs w:val="21"/>
              </w:rPr>
            </w:pPr>
            <w:r>
              <w:rPr>
                <w:rFonts w:hint="eastAsia" w:ascii="宋体" w:hAnsi="宋体"/>
                <w:kern w:val="0"/>
                <w:szCs w:val="21"/>
              </w:rPr>
              <w:t>序号</w:t>
            </w:r>
          </w:p>
        </w:tc>
        <w:tc>
          <w:tcPr>
            <w:tcW w:w="7795" w:type="dxa"/>
          </w:tcPr>
          <w:p w14:paraId="0FBCD657">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r>
      <w:tr w14:paraId="061A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0EC1C7A0">
            <w:pPr>
              <w:adjustRightInd w:val="0"/>
              <w:snapToGrid w:val="0"/>
              <w:spacing w:line="360" w:lineRule="auto"/>
              <w:rPr>
                <w:rFonts w:hint="eastAsia" w:ascii="宋体" w:hAnsi="宋体"/>
                <w:kern w:val="0"/>
                <w:szCs w:val="21"/>
              </w:rPr>
            </w:pPr>
            <w:r>
              <w:rPr>
                <w:rFonts w:hint="eastAsia" w:ascii="宋体" w:hAnsi="宋体"/>
                <w:kern w:val="0"/>
                <w:szCs w:val="21"/>
              </w:rPr>
              <w:t>1</w:t>
            </w:r>
          </w:p>
        </w:tc>
        <w:tc>
          <w:tcPr>
            <w:tcW w:w="7795" w:type="dxa"/>
          </w:tcPr>
          <w:p w14:paraId="2725686D">
            <w:pPr>
              <w:rPr>
                <w:rFonts w:hint="eastAsia" w:hAnsi="宋体" w:eastAsiaTheme="minorEastAsia"/>
                <w:kern w:val="0"/>
                <w:szCs w:val="21"/>
              </w:rPr>
            </w:pPr>
            <w:r>
              <w:rPr>
                <w:rFonts w:hint="eastAsia" w:asciiTheme="minorEastAsia" w:hAnsiTheme="minorEastAsia" w:eastAsiaTheme="minorEastAsia" w:cstheme="minorEastAsia"/>
                <w:b/>
                <w:bCs w:val="0"/>
                <w:color w:val="FF0000"/>
                <w:kern w:val="2"/>
                <w:sz w:val="21"/>
                <w:szCs w:val="21"/>
                <w:highlight w:val="none"/>
              </w:rPr>
              <w:t>中标方须在</w:t>
            </w:r>
            <w:r>
              <w:rPr>
                <w:rFonts w:hint="eastAsia" w:asciiTheme="minorEastAsia" w:hAnsiTheme="minorEastAsia" w:eastAsiaTheme="minorEastAsia" w:cstheme="minorEastAsia"/>
                <w:b/>
                <w:bCs w:val="0"/>
                <w:color w:val="FF0000"/>
                <w:kern w:val="2"/>
                <w:sz w:val="21"/>
                <w:szCs w:val="21"/>
                <w:highlight w:val="none"/>
                <w:lang w:val="en-US" w:eastAsia="zh-CN"/>
              </w:rPr>
              <w:t>合同签订后30个自然日</w:t>
            </w:r>
            <w:r>
              <w:rPr>
                <w:rFonts w:hint="eastAsia" w:asciiTheme="minorEastAsia" w:hAnsiTheme="minorEastAsia" w:eastAsiaTheme="minorEastAsia" w:cstheme="minorEastAsia"/>
                <w:b/>
                <w:bCs w:val="0"/>
                <w:color w:val="FF0000"/>
                <w:kern w:val="2"/>
                <w:sz w:val="21"/>
                <w:szCs w:val="21"/>
                <w:highlight w:val="none"/>
              </w:rPr>
              <w:t>内完成新皇岗口岸设备购置及信息化项目初步</w:t>
            </w:r>
            <w:r>
              <w:rPr>
                <w:rFonts w:hint="eastAsia" w:asciiTheme="minorEastAsia" w:hAnsiTheme="minorEastAsia" w:eastAsiaTheme="minorEastAsia" w:cstheme="minorEastAsia"/>
                <w:b/>
                <w:bCs w:val="0"/>
                <w:color w:val="FF0000"/>
                <w:kern w:val="2"/>
                <w:sz w:val="21"/>
                <w:szCs w:val="21"/>
                <w:highlight w:val="none"/>
                <w:lang w:val="en-US" w:eastAsia="zh-CN"/>
              </w:rPr>
              <w:t>设计及概算</w:t>
            </w:r>
            <w:r>
              <w:rPr>
                <w:rFonts w:hint="eastAsia" w:asciiTheme="minorEastAsia" w:hAnsiTheme="minorEastAsia" w:eastAsiaTheme="minorEastAsia" w:cstheme="minorEastAsia"/>
                <w:b/>
                <w:bCs w:val="0"/>
                <w:color w:val="FF0000"/>
                <w:kern w:val="2"/>
                <w:sz w:val="21"/>
                <w:szCs w:val="21"/>
                <w:highlight w:val="none"/>
              </w:rPr>
              <w:t>编制，具备报市发展改革委评审条件。若未按期完成，采购人有权要求终止合同并退还已支付款项。</w:t>
            </w:r>
          </w:p>
        </w:tc>
      </w:tr>
      <w:tr w14:paraId="2D1E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top"/>
          </w:tcPr>
          <w:p w14:paraId="0680F204">
            <w:pPr>
              <w:adjustRightInd w:val="0"/>
              <w:snapToGri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2</w:t>
            </w:r>
          </w:p>
        </w:tc>
        <w:tc>
          <w:tcPr>
            <w:tcW w:w="7795" w:type="dxa"/>
            <w:vAlign w:val="top"/>
          </w:tcPr>
          <w:p w14:paraId="2AB27690">
            <w:pPr>
              <w:rPr>
                <w:rFonts w:hint="eastAsia"/>
              </w:rPr>
            </w:pPr>
            <w:r>
              <w:rPr>
                <w:rFonts w:hint="eastAsia" w:hAnsi="宋体" w:eastAsiaTheme="minorEastAsia"/>
                <w:kern w:val="0"/>
                <w:szCs w:val="21"/>
              </w:rPr>
              <w:t>具体以采购文件第三章 用户需求书中带“★”的需求项为准。</w:t>
            </w:r>
          </w:p>
        </w:tc>
      </w:tr>
    </w:tbl>
    <w:p w14:paraId="48F9A804">
      <w:pPr>
        <w:pStyle w:val="6"/>
        <w:tabs>
          <w:tab w:val="left" w:pos="765"/>
        </w:tabs>
        <w:rPr>
          <w:rFonts w:hint="eastAsia" w:ascii="黑体"/>
          <w:b w:val="0"/>
          <w:kern w:val="0"/>
          <w:sz w:val="24"/>
          <w:szCs w:val="24"/>
        </w:rPr>
      </w:pPr>
      <w:r>
        <w:rPr>
          <w:rFonts w:hint="eastAsia" w:ascii="黑体"/>
          <w:b w:val="0"/>
          <w:kern w:val="0"/>
          <w:sz w:val="24"/>
          <w:szCs w:val="24"/>
        </w:rPr>
        <w:t>注：上表所列内容为不可负偏离条款，负偏离将视为未实质性满足招标文件要求作投标无效处理。</w:t>
      </w:r>
      <w:bookmarkEnd w:id="46"/>
    </w:p>
    <w:p w14:paraId="4CD0DBFA">
      <w:pPr>
        <w:rPr>
          <w:rFonts w:hint="eastAsia" w:ascii="黑体"/>
          <w:b w:val="0"/>
          <w:kern w:val="0"/>
          <w:sz w:val="24"/>
          <w:szCs w:val="24"/>
        </w:rPr>
      </w:pPr>
    </w:p>
    <w:p w14:paraId="780CCB93">
      <w:pPr>
        <w:pStyle w:val="2"/>
        <w:rPr>
          <w:rFonts w:hint="eastAsia" w:ascii="黑体"/>
          <w:b w:val="0"/>
          <w:kern w:val="0"/>
          <w:sz w:val="24"/>
          <w:szCs w:val="24"/>
        </w:rPr>
      </w:pPr>
    </w:p>
    <w:p w14:paraId="12E2247B">
      <w:pPr>
        <w:pStyle w:val="3"/>
        <w:rPr>
          <w:rFonts w:hint="eastAsia" w:ascii="黑体"/>
          <w:b w:val="0"/>
          <w:kern w:val="0"/>
          <w:sz w:val="24"/>
          <w:szCs w:val="24"/>
        </w:rPr>
      </w:pPr>
    </w:p>
    <w:p w14:paraId="3A0C969E">
      <w:pPr>
        <w:pStyle w:val="3"/>
        <w:rPr>
          <w:rFonts w:hint="eastAsia" w:ascii="黑体"/>
          <w:b w:val="0"/>
          <w:kern w:val="0"/>
          <w:sz w:val="24"/>
          <w:szCs w:val="24"/>
        </w:rPr>
      </w:pPr>
    </w:p>
    <w:p w14:paraId="554044B7">
      <w:pPr>
        <w:pStyle w:val="7"/>
        <w:spacing w:before="120" w:beforeLines="50" w:after="120" w:afterLines="50"/>
        <w:rPr>
          <w:rFonts w:hint="eastAsia"/>
          <w:szCs w:val="24"/>
        </w:rPr>
      </w:pPr>
      <w:r>
        <w:rPr>
          <w:rFonts w:hint="eastAsia"/>
          <w:szCs w:val="24"/>
        </w:rPr>
        <w:t>五、技术要求</w:t>
      </w:r>
    </w:p>
    <w:p w14:paraId="7C7A4F38">
      <w:pPr>
        <w:spacing w:line="360" w:lineRule="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1"/>
          <w:szCs w:val="21"/>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（一）服务内容</w:t>
      </w:r>
    </w:p>
    <w:p w14:paraId="7E72E29B">
      <w:pPr>
        <w:pStyle w:val="3"/>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新皇岗口岸设备购置及信息化项目初步设计和概算编制工作服务</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（深</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方</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部分）</w:t>
      </w:r>
    </w:p>
    <w:p w14:paraId="2ACC210A">
      <w:pPr>
        <w:pStyle w:val="3"/>
        <w:spacing w:line="360" w:lineRule="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（1）深入调研深圳市口岸办、深圳边检总站、深圳海关在新皇岗口岸信息化建设中的需求，</w:t>
      </w:r>
      <w:bookmarkStart w:id="48" w:name="OLE_LINK20"/>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对接做好对合作查验系统等信息化设计的汇报和解释说明工作</w:t>
      </w:r>
      <w:bookmarkEnd w:id="48"/>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w:t>
      </w:r>
    </w:p>
    <w:p w14:paraId="4F8BD699">
      <w:pPr>
        <w:pStyle w:val="3"/>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按照市发改部门的要求，</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根据深圳市口岸办、深圳边检总站、深圳海关等单位的业务需求，</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完成新皇岗口岸设备购置及信息化项目</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初步设计及概算</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的编制，技术深度达到</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工程设计</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深度，并根据采购单位、市发改委的意见对相关文档进行修改。</w:t>
      </w:r>
    </w:p>
    <w:p w14:paraId="6E94BEA5">
      <w:pPr>
        <w:pStyle w:val="3"/>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根据设计方案，出具合作查验系统架构图、合作查验业务处置流程图、合作查验系统设备施工图、边检视频监控系统施工图、海关视频监控系统施工图等。</w:t>
      </w:r>
    </w:p>
    <w:p w14:paraId="0B713A01">
      <w:pPr>
        <w:pStyle w:val="3"/>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协助采购单位完成</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初步设计及概算</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在市发改委的审核工作。</w:t>
      </w:r>
    </w:p>
    <w:p w14:paraId="7F4B0553">
      <w:pPr>
        <w:pStyle w:val="3"/>
        <w:rPr>
          <w:rFonts w:hint="default"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采购单位要求的其它工程设计相关事项。</w:t>
      </w:r>
    </w:p>
    <w:p w14:paraId="68669A08">
      <w:pPr>
        <w:pStyle w:val="3"/>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新皇岗口岸设备购置及信息化项目初步设计和概算编制工作服务</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（港方部分）</w:t>
      </w:r>
    </w:p>
    <w:p w14:paraId="758DB656">
      <w:pPr>
        <w:pStyle w:val="3"/>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（1）调研</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香港保安局、香港入境事务处、香港海关、香港卫生</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署</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等单位</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的业务需求，完成</w:t>
      </w:r>
      <w:bookmarkStart w:id="49" w:name="OLE_LINK21"/>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新皇岗口岸设备购置及信息化</w:t>
      </w:r>
      <w:bookmarkEnd w:id="49"/>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项目初步设计及概算（合作查验系统香港部分）的编制，技术深度达到工程设计深度，并根据</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香港保安局、香港入境事务处、香港海关、香港卫生局等单位</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的意见对相关文档进行修改。</w:t>
      </w:r>
    </w:p>
    <w:p w14:paraId="51E4FDA9">
      <w:pPr>
        <w:pStyle w:val="3"/>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（2）根据设计方案，出具合作查验系统架构图、合作查验业务处置流程图、合作查验系统设备施工图等。对接港方各相关单位，做好对合作查验系统设计的汇报和解释说明工作。</w:t>
      </w:r>
    </w:p>
    <w:p w14:paraId="56876BA4">
      <w:pPr>
        <w:pStyle w:val="3"/>
        <w:rPr>
          <w:rFonts w:hint="default"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采购单位要求的其它工程设计相关事项。</w:t>
      </w:r>
    </w:p>
    <w:p w14:paraId="0E9AA15E">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rPr>
        <w:t>编制依据</w:t>
      </w:r>
    </w:p>
    <w:p w14:paraId="6137D4A9">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国家和地方的经济和社会发展规划；行业部门发展规划等；</w:t>
      </w:r>
    </w:p>
    <w:p w14:paraId="2DD79D90">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国家有关法律、法规、政策；</w:t>
      </w:r>
    </w:p>
    <w:p w14:paraId="1974E24D">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有关机构发布的工程建设方面的标准、规范、定额；</w:t>
      </w:r>
    </w:p>
    <w:p w14:paraId="417E6C12">
      <w:pPr>
        <w:pStyle w:val="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4.各相关单位函件、会议纪要；</w:t>
      </w:r>
    </w:p>
    <w:p w14:paraId="18DCB6F6">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其他有关依据资料。</w:t>
      </w:r>
    </w:p>
    <w:p w14:paraId="46C60ABE">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rPr>
        <w:t>项目成果提交及验收要求</w:t>
      </w:r>
    </w:p>
    <w:p w14:paraId="275CA6AC">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投标人向采购单位提交的</w:t>
      </w:r>
      <w:r>
        <w:rPr>
          <w:rFonts w:hint="eastAsia" w:asciiTheme="minorEastAsia" w:hAnsiTheme="minorEastAsia" w:eastAsiaTheme="minorEastAsia" w:cstheme="minorEastAsia"/>
          <w:sz w:val="21"/>
          <w:szCs w:val="21"/>
          <w:lang w:val="en-US" w:eastAsia="zh-CN"/>
        </w:rPr>
        <w:t>项目初步设计及概算、图纸等</w:t>
      </w:r>
      <w:r>
        <w:rPr>
          <w:rFonts w:hint="eastAsia" w:asciiTheme="minorEastAsia" w:hAnsiTheme="minorEastAsia" w:eastAsiaTheme="minorEastAsia" w:cstheme="minorEastAsia"/>
          <w:sz w:val="21"/>
          <w:szCs w:val="21"/>
        </w:rPr>
        <w:t>，需提供纸质文档不少于</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份及电子版不少于2份，最终所需文档数量根据采购单位实际情况而定；</w:t>
      </w:r>
    </w:p>
    <w:p w14:paraId="71A54865">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项目</w:t>
      </w:r>
      <w:r>
        <w:rPr>
          <w:rFonts w:hint="eastAsia" w:asciiTheme="minorEastAsia" w:hAnsiTheme="minorEastAsia" w:eastAsiaTheme="minorEastAsia" w:cstheme="minorEastAsia"/>
          <w:sz w:val="21"/>
          <w:szCs w:val="21"/>
          <w:lang w:val="en-US" w:eastAsia="zh-CN"/>
        </w:rPr>
        <w:t>初步设计及概算</w:t>
      </w:r>
      <w:r>
        <w:rPr>
          <w:rFonts w:hint="eastAsia" w:asciiTheme="minorEastAsia" w:hAnsiTheme="minorEastAsia" w:eastAsiaTheme="minorEastAsia" w:cstheme="minorEastAsia"/>
          <w:sz w:val="21"/>
          <w:szCs w:val="21"/>
        </w:rPr>
        <w:t>通过深圳市发展</w:t>
      </w:r>
      <w:r>
        <w:rPr>
          <w:rFonts w:hint="eastAsia" w:asciiTheme="minorEastAsia" w:hAnsiTheme="minorEastAsia" w:eastAsiaTheme="minorEastAsia" w:cstheme="minorEastAsia"/>
          <w:sz w:val="21"/>
          <w:szCs w:val="21"/>
          <w:lang w:val="en-US" w:eastAsia="zh-CN"/>
        </w:rPr>
        <w:t>和</w:t>
      </w:r>
      <w:r>
        <w:rPr>
          <w:rFonts w:hint="eastAsia" w:asciiTheme="minorEastAsia" w:hAnsiTheme="minorEastAsia" w:eastAsiaTheme="minorEastAsia" w:cstheme="minorEastAsia"/>
          <w:sz w:val="21"/>
          <w:szCs w:val="21"/>
        </w:rPr>
        <w:t>改革委员会组织的评审并下达相关的批复即为验收通过。</w:t>
      </w:r>
    </w:p>
    <w:p w14:paraId="7D23C232">
      <w:pPr>
        <w:pStyle w:val="3"/>
        <w:rPr>
          <w:rFonts w:hint="eastAsia" w:asciiTheme="minorEastAsia" w:hAnsiTheme="minorEastAsia" w:eastAsiaTheme="minorEastAsia" w:cstheme="minorEastAsia"/>
          <w:sz w:val="21"/>
          <w:szCs w:val="21"/>
        </w:rPr>
      </w:pPr>
    </w:p>
    <w:p w14:paraId="067B301F">
      <w:pPr>
        <w:pStyle w:val="3"/>
        <w:rPr>
          <w:rFonts w:hint="eastAsia" w:asciiTheme="minorEastAsia" w:hAnsiTheme="minorEastAsia" w:eastAsiaTheme="minorEastAsia" w:cstheme="minorEastAsia"/>
          <w:sz w:val="21"/>
          <w:szCs w:val="21"/>
        </w:rPr>
      </w:pPr>
    </w:p>
    <w:p w14:paraId="78AD62B2">
      <w:pPr>
        <w:pStyle w:val="7"/>
        <w:spacing w:before="120" w:beforeLines="50" w:after="120" w:afterLines="50"/>
        <w:rPr>
          <w:rFonts w:hint="eastAsia"/>
          <w:szCs w:val="24"/>
        </w:rPr>
      </w:pPr>
      <w:r>
        <w:rPr>
          <w:rFonts w:hint="eastAsia"/>
          <w:szCs w:val="24"/>
        </w:rPr>
        <w:t>六、商务要求</w:t>
      </w:r>
    </w:p>
    <w:p w14:paraId="2C2F3032"/>
    <w:p w14:paraId="1BC12595">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（一）服务期</w:t>
      </w:r>
    </w:p>
    <w:p w14:paraId="7A0C7D4C">
      <w:pPr>
        <w:pStyle w:val="2"/>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合同签订之日起至新皇岗口岸设备购置及信息化项目</w:t>
      </w:r>
      <w:r>
        <w:rPr>
          <w:rFonts w:hint="eastAsia" w:asciiTheme="minorEastAsia" w:hAnsiTheme="minorEastAsia" w:eastAsiaTheme="minorEastAsia" w:cstheme="minorEastAsia"/>
          <w:b w:val="0"/>
          <w:bCs w:val="0"/>
          <w:sz w:val="21"/>
          <w:szCs w:val="21"/>
          <w:lang w:val="en-US" w:eastAsia="zh-CN"/>
        </w:rPr>
        <w:t>实施</w:t>
      </w:r>
      <w:r>
        <w:rPr>
          <w:rFonts w:hint="eastAsia" w:asciiTheme="minorEastAsia" w:hAnsiTheme="minorEastAsia" w:eastAsiaTheme="minorEastAsia" w:cstheme="minorEastAsia"/>
          <w:b w:val="0"/>
          <w:bCs w:val="0"/>
          <w:sz w:val="21"/>
          <w:szCs w:val="21"/>
        </w:rPr>
        <w:t>竣工验收之日</w:t>
      </w:r>
      <w:r>
        <w:rPr>
          <w:rFonts w:hint="eastAsia" w:asciiTheme="minorEastAsia" w:hAnsiTheme="minorEastAsia" w:eastAsiaTheme="minorEastAsia" w:cstheme="minorEastAsia"/>
          <w:b w:val="0"/>
          <w:bCs w:val="0"/>
          <w:sz w:val="21"/>
          <w:szCs w:val="21"/>
          <w:lang w:val="en-US" w:eastAsia="zh-CN"/>
        </w:rPr>
        <w:t>止，</w:t>
      </w:r>
      <w:r>
        <w:rPr>
          <w:rFonts w:hint="eastAsia" w:asciiTheme="minorEastAsia" w:hAnsiTheme="minorEastAsia" w:eastAsiaTheme="minorEastAsia" w:cstheme="minorEastAsia"/>
          <w:b w:val="0"/>
          <w:bCs w:val="0"/>
          <w:sz w:val="21"/>
          <w:szCs w:val="21"/>
          <w:highlight w:val="none"/>
        </w:rPr>
        <w:t>如发生不可预测之</w:t>
      </w:r>
      <w:r>
        <w:rPr>
          <w:rFonts w:hint="eastAsia" w:asciiTheme="minorEastAsia" w:hAnsiTheme="minorEastAsia" w:eastAsiaTheme="minorEastAsia" w:cstheme="minorEastAsia"/>
          <w:b w:val="0"/>
          <w:bCs w:val="0"/>
          <w:sz w:val="21"/>
          <w:szCs w:val="21"/>
        </w:rPr>
        <w:t>客观原因</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经甲方同意</w:t>
      </w:r>
      <w:r>
        <w:rPr>
          <w:rFonts w:hint="eastAsia" w:asciiTheme="minorEastAsia" w:hAnsiTheme="minorEastAsia" w:eastAsiaTheme="minorEastAsia" w:cstheme="minorEastAsia"/>
          <w:b w:val="0"/>
          <w:bCs w:val="0"/>
          <w:sz w:val="21"/>
          <w:szCs w:val="21"/>
        </w:rPr>
        <w:t>可根据实际情况延长或缩短服务期限。</w:t>
      </w:r>
    </w:p>
    <w:p w14:paraId="0EDFB04A">
      <w:pPr>
        <w:pStyle w:val="2"/>
        <w:ind w:firstLine="422" w:firstLineChars="200"/>
        <w:rPr>
          <w:rFonts w:hint="eastAsia" w:asciiTheme="minorEastAsia" w:hAnsiTheme="minorEastAsia" w:eastAsiaTheme="minorEastAsia" w:cstheme="minorEastAsia"/>
          <w:b/>
          <w:bCs w:val="0"/>
          <w:color w:val="FF0000"/>
          <w:sz w:val="21"/>
          <w:szCs w:val="21"/>
          <w:highlight w:val="none"/>
        </w:rPr>
      </w:pPr>
      <w:r>
        <w:rPr>
          <w:rFonts w:hint="eastAsia" w:asciiTheme="minorEastAsia" w:hAnsiTheme="minorEastAsia" w:eastAsiaTheme="minorEastAsia" w:cstheme="minorEastAsia"/>
          <w:b/>
          <w:bCs w:val="0"/>
          <w:color w:val="FF0000"/>
          <w:kern w:val="2"/>
          <w:sz w:val="21"/>
          <w:szCs w:val="21"/>
          <w:highlight w:val="none"/>
        </w:rPr>
        <w:t>★中标方须在</w:t>
      </w:r>
      <w:r>
        <w:rPr>
          <w:rFonts w:hint="eastAsia" w:asciiTheme="minorEastAsia" w:hAnsiTheme="minorEastAsia" w:eastAsiaTheme="minorEastAsia" w:cstheme="minorEastAsia"/>
          <w:b/>
          <w:bCs w:val="0"/>
          <w:color w:val="FF0000"/>
          <w:kern w:val="2"/>
          <w:sz w:val="21"/>
          <w:szCs w:val="21"/>
          <w:highlight w:val="none"/>
          <w:lang w:val="en-US" w:eastAsia="zh-CN"/>
        </w:rPr>
        <w:t>合同签订后30个自然日</w:t>
      </w:r>
      <w:r>
        <w:rPr>
          <w:rFonts w:hint="eastAsia" w:asciiTheme="minorEastAsia" w:hAnsiTheme="minorEastAsia" w:eastAsiaTheme="minorEastAsia" w:cstheme="minorEastAsia"/>
          <w:b/>
          <w:bCs w:val="0"/>
          <w:color w:val="FF0000"/>
          <w:kern w:val="2"/>
          <w:sz w:val="21"/>
          <w:szCs w:val="21"/>
          <w:highlight w:val="none"/>
        </w:rPr>
        <w:t>内完成新皇岗口岸设备购置及信息化项目初步</w:t>
      </w:r>
      <w:r>
        <w:rPr>
          <w:rFonts w:hint="eastAsia" w:asciiTheme="minorEastAsia" w:hAnsiTheme="minorEastAsia" w:eastAsiaTheme="minorEastAsia" w:cstheme="minorEastAsia"/>
          <w:b/>
          <w:bCs w:val="0"/>
          <w:color w:val="FF0000"/>
          <w:kern w:val="2"/>
          <w:sz w:val="21"/>
          <w:szCs w:val="21"/>
          <w:highlight w:val="none"/>
          <w:lang w:val="en-US" w:eastAsia="zh-CN"/>
        </w:rPr>
        <w:t>设计及概算</w:t>
      </w:r>
      <w:r>
        <w:rPr>
          <w:rFonts w:hint="eastAsia" w:asciiTheme="minorEastAsia" w:hAnsiTheme="minorEastAsia" w:eastAsiaTheme="minorEastAsia" w:cstheme="minorEastAsia"/>
          <w:b/>
          <w:bCs w:val="0"/>
          <w:color w:val="FF0000"/>
          <w:kern w:val="2"/>
          <w:sz w:val="21"/>
          <w:szCs w:val="21"/>
          <w:highlight w:val="none"/>
        </w:rPr>
        <w:t>编制，具备报市发展改革委评审条件。若未按期完成，采购人有权要求终止合同并退还已支付款项。</w:t>
      </w:r>
      <w:r>
        <w:rPr>
          <w:rFonts w:hint="eastAsia" w:asciiTheme="minorEastAsia" w:hAnsiTheme="minorEastAsia" w:eastAsiaTheme="minorEastAsia" w:cstheme="minorEastAsia"/>
          <w:b/>
          <w:bCs w:val="0"/>
          <w:color w:val="FF0000"/>
          <w:kern w:val="2"/>
          <w:sz w:val="21"/>
          <w:szCs w:val="21"/>
          <w:highlight w:val="none"/>
          <w:lang w:eastAsia="zh-CN"/>
        </w:rPr>
        <w:t>（</w:t>
      </w:r>
      <w:r>
        <w:rPr>
          <w:rFonts w:hint="eastAsia" w:asciiTheme="minorEastAsia" w:hAnsiTheme="minorEastAsia" w:eastAsiaTheme="minorEastAsia" w:cstheme="minorEastAsia"/>
          <w:b/>
          <w:bCs w:val="0"/>
          <w:color w:val="FF0000"/>
          <w:kern w:val="2"/>
          <w:sz w:val="21"/>
          <w:szCs w:val="21"/>
          <w:highlight w:val="none"/>
          <w:lang w:val="en-US" w:eastAsia="zh-CN"/>
        </w:rPr>
        <w:t>投标时提供承诺函，格式自拟</w:t>
      </w:r>
      <w:r>
        <w:rPr>
          <w:rFonts w:hint="eastAsia" w:asciiTheme="minorEastAsia" w:hAnsiTheme="minorEastAsia" w:eastAsiaTheme="minorEastAsia" w:cstheme="minorEastAsia"/>
          <w:b/>
          <w:bCs w:val="0"/>
          <w:color w:val="FF0000"/>
          <w:kern w:val="2"/>
          <w:sz w:val="21"/>
          <w:szCs w:val="21"/>
          <w:highlight w:val="none"/>
          <w:lang w:eastAsia="zh-CN"/>
        </w:rPr>
        <w:t>）</w:t>
      </w:r>
    </w:p>
    <w:p w14:paraId="14837889">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（二）服务地点</w:t>
      </w:r>
    </w:p>
    <w:p w14:paraId="5D742913">
      <w:pPr>
        <w:pStyle w:val="2"/>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深圳市</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香港特别行政区</w:t>
      </w:r>
      <w:r>
        <w:rPr>
          <w:rFonts w:hint="eastAsia" w:asciiTheme="minorEastAsia" w:hAnsiTheme="minorEastAsia" w:eastAsiaTheme="minorEastAsia" w:cstheme="minorEastAsia"/>
          <w:b w:val="0"/>
          <w:bCs w:val="0"/>
          <w:sz w:val="21"/>
          <w:szCs w:val="21"/>
          <w:lang w:eastAsia="zh-CN"/>
        </w:rPr>
        <w:t>。</w:t>
      </w:r>
    </w:p>
    <w:p w14:paraId="0A15A2E1">
      <w:pPr>
        <w:pStyle w:val="3"/>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hAnsi="宋体" w:eastAsiaTheme="minorEastAsia"/>
          <w:b w:val="0"/>
          <w:bCs w:val="0"/>
          <w:color w:val="000000" w:themeColor="text1"/>
          <w:kern w:val="0"/>
          <w:szCs w:val="21"/>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（三）在项目工程设计期间中标方需派出不少于10人进行专项工作，地点位于深圳市，如香港相关单位需要中标方到香港进行调研、汇报等工作，中标方必须配合香港方面相关工作。</w:t>
      </w:r>
    </w:p>
    <w:p w14:paraId="1502E693">
      <w:pPr>
        <w:pStyle w:val="3"/>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hAnsi="宋体" w:eastAsiaTheme="minorEastAsia"/>
          <w:b w:val="0"/>
          <w:bCs w:val="0"/>
          <w:color w:val="000000" w:themeColor="text1"/>
          <w:kern w:val="0"/>
          <w:szCs w:val="21"/>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协助完成新皇岗口岸设备购置及信息化项目采购、建设、竣工验收等阶段涉及</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工</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程</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设计和概算的相关工作。</w:t>
      </w:r>
    </w:p>
    <w:p w14:paraId="5E02FF63">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五</w:t>
      </w:r>
      <w:r>
        <w:rPr>
          <w:rFonts w:hint="eastAsia" w:asciiTheme="minorEastAsia" w:hAnsiTheme="minorEastAsia" w:eastAsiaTheme="minorEastAsia" w:cstheme="minorEastAsia"/>
          <w:sz w:val="21"/>
          <w:szCs w:val="21"/>
        </w:rPr>
        <w:t>）报价要求</w:t>
      </w:r>
    </w:p>
    <w:p w14:paraId="7525B9D6">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本项目服务费采用包干制，应包括服务成本、包装运输成本、法定税费和企业的利润。由投标供应商根据采购文件所提供的资料自行测算投标报价；一经中标，报价总价作为中标供应商与采购人签定的合同金额。</w:t>
      </w:r>
    </w:p>
    <w:p w14:paraId="2F3C9CBB">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2.投标供应商应当根据本企业的成本自行决定报价，但不得以低于其企业成本的报价投标。</w:t>
      </w:r>
    </w:p>
    <w:p w14:paraId="30E7D2B4">
      <w:pPr>
        <w:pStyle w:val="2"/>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pPr>
      <w:r>
        <w:rPr>
          <w:rFonts w:hint="eastAsia" w:hAnsi="宋体" w:eastAsiaTheme="minorEastAsia"/>
          <w:color w:val="000000" w:themeColor="text1"/>
          <w:kern w:val="0"/>
          <w:szCs w:val="21"/>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3.投标供应商的报价</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p>
    <w:p w14:paraId="54D8B43F">
      <w:pPr>
        <w:pStyle w:val="2"/>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项目深方部分</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实际</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设计费用以深方概算批复金额为准。</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如</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对应深方采购计划编号的项目预算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支付上限金额）</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高于市发改委批复</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，则以市发改委批复</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金额乘以折扣率（投标报价的折扣率）</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执行</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如对应深方采购计划编号的项目预算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支付上限金额）低</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于市发改委批复</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，则以</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对应深方采购计划编号的项目预算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支付上限金额）乘以折扣率（投标报价的折扣率）</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执行。</w:t>
      </w:r>
    </w:p>
    <w:p w14:paraId="22F17511">
      <w:pPr>
        <w:pStyle w:val="2"/>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（2）项目港方部分实际设计费用</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以深方取得概算批复、港方通过立法会审批后深港会议议定金额</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乘以折扣率</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为准。</w:t>
      </w:r>
      <w:bookmarkStart w:id="50" w:name="OLE_LINK22"/>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如</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对应港方采购计划编号的项目预算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支付上限金额）</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高于深港</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最终</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议定金额，则以深港</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最终</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议定金额</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乘以折扣率（投标报价的折扣率）</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执行</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如对应港方采购计划编号的项目预算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支付上限金额）低</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于深港</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最终</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议定金额，则以</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对应港方采购计划编号的项目预算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支付上限金额）乘以折扣率（投标报价的折扣率）</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执行。</w:t>
      </w:r>
      <w:bookmarkEnd w:id="50"/>
    </w:p>
    <w:p w14:paraId="0EC63F14">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投标供应商</w:t>
      </w:r>
      <w:r>
        <w:rPr>
          <w:rFonts w:hint="eastAsia" w:asciiTheme="minorEastAsia" w:hAnsiTheme="minorEastAsia" w:eastAsiaTheme="minorEastAsia" w:cstheme="minorEastAsia"/>
          <w:b w:val="0"/>
          <w:bCs w:val="0"/>
          <w:sz w:val="21"/>
          <w:szCs w:val="21"/>
          <w:lang w:val="en-US" w:eastAsia="zh-CN"/>
        </w:rPr>
        <w:t>应</w:t>
      </w:r>
      <w:r>
        <w:rPr>
          <w:rFonts w:hint="eastAsia" w:asciiTheme="minorEastAsia" w:hAnsiTheme="minorEastAsia" w:eastAsiaTheme="minorEastAsia" w:cstheme="minorEastAsia"/>
          <w:b w:val="0"/>
          <w:bCs w:val="0"/>
          <w:sz w:val="21"/>
          <w:szCs w:val="21"/>
        </w:rPr>
        <w:t>知晓本合同费用属于政府拨款，如遇政策影响、财政经费下达时间或审批延迟或其他非甲方原因，导致</w:t>
      </w:r>
      <w:r>
        <w:rPr>
          <w:rFonts w:hint="eastAsia" w:asciiTheme="minorEastAsia" w:hAnsiTheme="minorEastAsia" w:eastAsiaTheme="minorEastAsia" w:cstheme="minorEastAsia"/>
          <w:b w:val="0"/>
          <w:bCs w:val="0"/>
          <w:sz w:val="21"/>
          <w:szCs w:val="21"/>
          <w:lang w:val="en-US" w:eastAsia="zh-CN"/>
        </w:rPr>
        <w:t>采购人</w:t>
      </w:r>
      <w:r>
        <w:rPr>
          <w:rFonts w:hint="eastAsia" w:asciiTheme="minorEastAsia" w:hAnsiTheme="minorEastAsia" w:eastAsiaTheme="minorEastAsia" w:cstheme="minorEastAsia"/>
          <w:b w:val="0"/>
          <w:bCs w:val="0"/>
          <w:sz w:val="21"/>
          <w:szCs w:val="21"/>
        </w:rPr>
        <w:t>未能及时付款</w:t>
      </w:r>
      <w:r>
        <w:rPr>
          <w:rFonts w:hint="eastAsia" w:asciiTheme="minorEastAsia" w:hAnsiTheme="minorEastAsia" w:eastAsiaTheme="minorEastAsia" w:cstheme="minorEastAsia"/>
          <w:b w:val="0"/>
          <w:bCs w:val="0"/>
          <w:sz w:val="21"/>
          <w:szCs w:val="21"/>
          <w:lang w:val="en-US" w:eastAsia="zh-CN"/>
        </w:rPr>
        <w:t>或按照合同约定付款额度付款</w:t>
      </w:r>
      <w:r>
        <w:rPr>
          <w:rFonts w:hint="eastAsia" w:asciiTheme="minorEastAsia" w:hAnsiTheme="minorEastAsia" w:eastAsiaTheme="minorEastAsia" w:cstheme="minorEastAsia"/>
          <w:b w:val="0"/>
          <w:bCs w:val="0"/>
          <w:sz w:val="21"/>
          <w:szCs w:val="21"/>
        </w:rPr>
        <w:t>的，</w:t>
      </w:r>
      <w:r>
        <w:rPr>
          <w:rFonts w:hint="eastAsia" w:asciiTheme="minorEastAsia" w:hAnsiTheme="minorEastAsia" w:eastAsiaTheme="minorEastAsia" w:cstheme="minorEastAsia"/>
          <w:b w:val="0"/>
          <w:bCs w:val="0"/>
          <w:sz w:val="21"/>
          <w:szCs w:val="21"/>
          <w:lang w:val="en-US" w:eastAsia="zh-CN"/>
        </w:rPr>
        <w:t>采购人</w:t>
      </w:r>
      <w:r>
        <w:rPr>
          <w:rFonts w:hint="eastAsia" w:asciiTheme="minorEastAsia" w:hAnsiTheme="minorEastAsia" w:eastAsiaTheme="minorEastAsia" w:cstheme="minorEastAsia"/>
          <w:b w:val="0"/>
          <w:bCs w:val="0"/>
          <w:sz w:val="21"/>
          <w:szCs w:val="21"/>
        </w:rPr>
        <w:t>不承担任何责任，投标供应商对此明确知悉并同意接受，投标供应商不得以此为由不履行合同约定的义务。</w:t>
      </w:r>
    </w:p>
    <w:p w14:paraId="59663D3A">
      <w:pPr>
        <w:pStyle w:val="3"/>
        <w:rPr>
          <w:rFonts w:hint="eastAsia" w:eastAsiaTheme="minorEastAsia"/>
          <w:lang w:eastAsia="zh-CN"/>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lang w:eastAsia="zh-CN"/>
        </w:rPr>
        <w:t>）本项目深方部分金额以可研批复设计费为依据，因政策原因，工程设计阶段不再需要设计查验单位业务用仪器设备，请投标人依此评估报价。</w:t>
      </w:r>
    </w:p>
    <w:p w14:paraId="17D8876F">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4.投标供应商的报价，应当是本项目采购范围和采购文件及合同条款上所列的各项内容中所述的全部，不得以任何理由予以重复。</w:t>
      </w:r>
    </w:p>
    <w:p w14:paraId="62BC7522">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14:paraId="0537EE49">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6.投标供应商不得期望通过索赔等方式获取补偿，否则，除可能遭到拒绝外，还可能将被作为不良行为记录在案，并可能影响其以后参加政府采购的项目投标。各投标供应商在报价时，应充分考虑报价的风险。</w:t>
      </w:r>
    </w:p>
    <w:p w14:paraId="01624DB4">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六</w:t>
      </w:r>
      <w:r>
        <w:rPr>
          <w:rFonts w:hint="eastAsia" w:asciiTheme="minorEastAsia" w:hAnsiTheme="minorEastAsia" w:eastAsiaTheme="minorEastAsia" w:cstheme="minorEastAsia"/>
          <w:sz w:val="21"/>
          <w:szCs w:val="21"/>
        </w:rPr>
        <w:t>）付款方式</w:t>
      </w:r>
    </w:p>
    <w:p w14:paraId="0C4680BE">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sz w:val="21"/>
          <w:szCs w:val="21"/>
          <w:lang w:eastAsia="zh-CN"/>
        </w:rPr>
        <w:t>新皇岗口岸设备购置及信息化项目初步设计和概算编制工作服务</w:t>
      </w:r>
      <w:r>
        <w:rPr>
          <w:rFonts w:hint="eastAsia" w:asciiTheme="minorEastAsia" w:hAnsiTheme="minorEastAsia" w:eastAsiaTheme="minorEastAsia" w:cstheme="minorEastAsia"/>
          <w:b w:val="0"/>
          <w:bCs w:val="0"/>
          <w:sz w:val="21"/>
          <w:szCs w:val="21"/>
        </w:rPr>
        <w:t>（深圳部分）编制服务</w:t>
      </w:r>
      <w:r>
        <w:rPr>
          <w:rFonts w:hint="eastAsia" w:asciiTheme="minorEastAsia" w:hAnsiTheme="minorEastAsia" w:eastAsiaTheme="minorEastAsia" w:cstheme="minorEastAsia"/>
          <w:b w:val="0"/>
          <w:bCs w:val="0"/>
          <w:sz w:val="21"/>
          <w:szCs w:val="21"/>
          <w:lang w:val="en-US" w:eastAsia="zh-CN"/>
        </w:rPr>
        <w:t>费</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分期付款：</w:t>
      </w:r>
    </w:p>
    <w:p w14:paraId="14279D35">
      <w:pPr>
        <w:pStyle w:val="2"/>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项目</w:t>
      </w:r>
      <w:r>
        <w:rPr>
          <w:rFonts w:hint="eastAsia" w:asciiTheme="minorEastAsia" w:hAnsiTheme="minorEastAsia" w:eastAsiaTheme="minorEastAsia" w:cstheme="minorEastAsia"/>
          <w:b w:val="0"/>
          <w:bCs w:val="0"/>
          <w:sz w:val="21"/>
          <w:szCs w:val="21"/>
        </w:rPr>
        <w:t>合同经双方签订后，甲方向乙方支付</w:t>
      </w:r>
      <w:r>
        <w:rPr>
          <w:rFonts w:hint="eastAsia" w:asciiTheme="minorEastAsia" w:hAnsiTheme="minorEastAsia" w:eastAsiaTheme="minorEastAsia" w:cstheme="minorEastAsia"/>
          <w:b w:val="0"/>
          <w:bCs w:val="0"/>
          <w:sz w:val="21"/>
          <w:szCs w:val="21"/>
          <w:lang w:val="en-US" w:eastAsia="zh-CN"/>
        </w:rPr>
        <w:t>第一笔款项，占合同金额的40%。</w:t>
      </w:r>
    </w:p>
    <w:p w14:paraId="74752D1C">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新皇岗口岸设备购置及信息化项目初步设计及概算</w:t>
      </w:r>
      <w:r>
        <w:rPr>
          <w:rFonts w:hint="eastAsia" w:asciiTheme="minorEastAsia" w:hAnsiTheme="minorEastAsia" w:eastAsiaTheme="minorEastAsia" w:cstheme="minorEastAsia"/>
          <w:b w:val="0"/>
          <w:bCs w:val="0"/>
          <w:sz w:val="21"/>
          <w:szCs w:val="21"/>
          <w:lang w:val="en-US" w:eastAsia="zh-CN"/>
        </w:rPr>
        <w:t>通过市发改委评审并批复，财政部门下达设计费后，</w:t>
      </w:r>
      <w:r>
        <w:rPr>
          <w:rFonts w:hint="eastAsia" w:asciiTheme="minorEastAsia" w:hAnsiTheme="minorEastAsia" w:eastAsiaTheme="minorEastAsia" w:cstheme="minorEastAsia"/>
          <w:b w:val="0"/>
          <w:bCs w:val="0"/>
          <w:sz w:val="21"/>
          <w:szCs w:val="21"/>
        </w:rPr>
        <w:t>甲方向乙方支付第</w:t>
      </w:r>
      <w:r>
        <w:rPr>
          <w:rFonts w:hint="eastAsia" w:asciiTheme="minorEastAsia" w:hAnsiTheme="minorEastAsia" w:eastAsiaTheme="minorEastAsia" w:cstheme="minorEastAsia"/>
          <w:b w:val="0"/>
          <w:bCs w:val="0"/>
          <w:sz w:val="21"/>
          <w:szCs w:val="21"/>
          <w:lang w:val="en-US" w:eastAsia="zh-CN"/>
        </w:rPr>
        <w:t>二</w:t>
      </w:r>
      <w:r>
        <w:rPr>
          <w:rFonts w:hint="eastAsia" w:asciiTheme="minorEastAsia" w:hAnsiTheme="minorEastAsia" w:eastAsiaTheme="minorEastAsia" w:cstheme="minorEastAsia"/>
          <w:b w:val="0"/>
          <w:bCs w:val="0"/>
          <w:sz w:val="21"/>
          <w:szCs w:val="21"/>
        </w:rPr>
        <w:t>笔款</w:t>
      </w:r>
      <w:r>
        <w:rPr>
          <w:rFonts w:hint="eastAsia" w:asciiTheme="minorEastAsia" w:hAnsiTheme="minorEastAsia" w:eastAsiaTheme="minorEastAsia" w:cstheme="minorEastAsia"/>
          <w:b w:val="0"/>
          <w:bCs w:val="0"/>
          <w:sz w:val="21"/>
          <w:szCs w:val="21"/>
          <w:lang w:val="en-US" w:eastAsia="zh-CN"/>
        </w:rPr>
        <w:t>项</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占合同金额的30%</w:t>
      </w:r>
      <w:r>
        <w:rPr>
          <w:rFonts w:hint="eastAsia" w:asciiTheme="minorEastAsia" w:hAnsiTheme="minorEastAsia" w:eastAsiaTheme="minorEastAsia" w:cstheme="minorEastAsia"/>
          <w:b w:val="0"/>
          <w:bCs w:val="0"/>
          <w:sz w:val="21"/>
          <w:szCs w:val="21"/>
        </w:rPr>
        <w:t>。</w:t>
      </w:r>
    </w:p>
    <w:p w14:paraId="5776E64D">
      <w:pPr>
        <w:pStyle w:val="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新皇岗口岸设备购置及信息化项目</w:t>
      </w:r>
      <w:r>
        <w:rPr>
          <w:rFonts w:hint="eastAsia" w:asciiTheme="minorEastAsia" w:hAnsiTheme="minorEastAsia" w:eastAsiaTheme="minorEastAsia" w:cstheme="minorEastAsia"/>
          <w:b w:val="0"/>
          <w:bCs w:val="0"/>
          <w:sz w:val="21"/>
          <w:szCs w:val="21"/>
          <w:lang w:val="en-US" w:eastAsia="zh-CN"/>
        </w:rPr>
        <w:t>实施招标完成后，</w:t>
      </w:r>
      <w:r>
        <w:rPr>
          <w:rFonts w:hint="eastAsia" w:asciiTheme="minorEastAsia" w:hAnsiTheme="minorEastAsia" w:eastAsiaTheme="minorEastAsia" w:cstheme="minorEastAsia"/>
          <w:b w:val="0"/>
          <w:bCs w:val="0"/>
          <w:sz w:val="21"/>
          <w:szCs w:val="21"/>
        </w:rPr>
        <w:t>甲方向乙方支付第</w:t>
      </w:r>
      <w:r>
        <w:rPr>
          <w:rFonts w:hint="eastAsia" w:asciiTheme="minorEastAsia" w:hAnsiTheme="minorEastAsia" w:eastAsiaTheme="minorEastAsia" w:cstheme="minorEastAsia"/>
          <w:b w:val="0"/>
          <w:bCs w:val="0"/>
          <w:sz w:val="21"/>
          <w:szCs w:val="21"/>
          <w:lang w:val="en-US" w:eastAsia="zh-CN"/>
        </w:rPr>
        <w:t>三</w:t>
      </w:r>
      <w:r>
        <w:rPr>
          <w:rFonts w:hint="eastAsia" w:asciiTheme="minorEastAsia" w:hAnsiTheme="minorEastAsia" w:eastAsiaTheme="minorEastAsia" w:cstheme="minorEastAsia"/>
          <w:b w:val="0"/>
          <w:bCs w:val="0"/>
          <w:sz w:val="21"/>
          <w:szCs w:val="21"/>
        </w:rPr>
        <w:t>笔款</w:t>
      </w:r>
      <w:r>
        <w:rPr>
          <w:rFonts w:hint="eastAsia" w:asciiTheme="minorEastAsia" w:hAnsiTheme="minorEastAsia" w:eastAsiaTheme="minorEastAsia" w:cstheme="minorEastAsia"/>
          <w:b w:val="0"/>
          <w:bCs w:val="0"/>
          <w:sz w:val="21"/>
          <w:szCs w:val="21"/>
          <w:lang w:val="en-US" w:eastAsia="zh-CN"/>
        </w:rPr>
        <w:t>项</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占合同金额的25%</w:t>
      </w:r>
      <w:r>
        <w:rPr>
          <w:rFonts w:hint="eastAsia" w:asciiTheme="minorEastAsia" w:hAnsiTheme="minorEastAsia" w:eastAsiaTheme="minorEastAsia" w:cstheme="minorEastAsia"/>
          <w:b w:val="0"/>
          <w:bCs w:val="0"/>
          <w:sz w:val="21"/>
          <w:szCs w:val="21"/>
        </w:rPr>
        <w:t>。</w:t>
      </w:r>
    </w:p>
    <w:p w14:paraId="73C508EF">
      <w:pPr>
        <w:pStyle w:val="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新皇岗口岸设备购置及信息化项目验收后，甲方向乙方支付第</w:t>
      </w:r>
      <w:r>
        <w:rPr>
          <w:rFonts w:hint="eastAsia" w:asciiTheme="minorEastAsia" w:hAnsiTheme="minorEastAsia" w:eastAsiaTheme="minorEastAsia" w:cstheme="minorEastAsia"/>
          <w:b w:val="0"/>
          <w:bCs w:val="0"/>
          <w:sz w:val="21"/>
          <w:szCs w:val="21"/>
          <w:lang w:eastAsia="zh-CN"/>
        </w:rPr>
        <w:t>四</w:t>
      </w:r>
      <w:r>
        <w:rPr>
          <w:rFonts w:hint="eastAsia" w:asciiTheme="minorEastAsia" w:hAnsiTheme="minorEastAsia" w:eastAsiaTheme="minorEastAsia" w:cstheme="minorEastAsia"/>
          <w:b w:val="0"/>
          <w:bCs w:val="0"/>
          <w:sz w:val="21"/>
          <w:szCs w:val="21"/>
        </w:rPr>
        <w:t>笔款项，</w:t>
      </w:r>
      <w:r>
        <w:rPr>
          <w:rFonts w:hint="eastAsia" w:asciiTheme="minorEastAsia" w:hAnsiTheme="minorEastAsia" w:eastAsiaTheme="minorEastAsia" w:cstheme="minorEastAsia"/>
          <w:b w:val="0"/>
          <w:bCs w:val="0"/>
          <w:sz w:val="21"/>
          <w:szCs w:val="21"/>
          <w:lang w:val="en-US" w:eastAsia="zh-CN"/>
        </w:rPr>
        <w:t>占合同金额的5%</w:t>
      </w:r>
      <w:r>
        <w:rPr>
          <w:rFonts w:hint="eastAsia" w:asciiTheme="minorEastAsia" w:hAnsiTheme="minorEastAsia" w:eastAsiaTheme="minorEastAsia" w:cstheme="minorEastAsia"/>
          <w:b w:val="0"/>
          <w:bCs w:val="0"/>
          <w:sz w:val="21"/>
          <w:szCs w:val="21"/>
        </w:rPr>
        <w:t>。</w:t>
      </w:r>
    </w:p>
    <w:p w14:paraId="70880C6B">
      <w:pPr>
        <w:pStyle w:val="3"/>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具体付款安排按后续合同约定为准。</w:t>
      </w:r>
    </w:p>
    <w:p w14:paraId="1D015737">
      <w:pPr>
        <w:pStyle w:val="3"/>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sz w:val="21"/>
          <w:szCs w:val="21"/>
          <w:lang w:eastAsia="zh-CN"/>
        </w:rPr>
        <w:t>新皇岗口岸设备购置及信息化项目初步设计和概算编制工作服务</w:t>
      </w:r>
      <w:r>
        <w:rPr>
          <w:rFonts w:hint="eastAsia" w:asciiTheme="minorEastAsia" w:hAnsiTheme="minorEastAsia" w:eastAsiaTheme="minorEastAsia" w:cstheme="minorEastAsia"/>
          <w:b w:val="0"/>
          <w:sz w:val="21"/>
          <w:szCs w:val="21"/>
          <w:lang w:val="en-US" w:eastAsia="zh-CN"/>
        </w:rPr>
        <w:t>（合作查验系统香港部分）编制服务费：</w:t>
      </w:r>
    </w:p>
    <w:p w14:paraId="2806C965">
      <w:pPr>
        <w:pStyle w:val="3"/>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港方资金到达深方账户，且</w:t>
      </w:r>
      <w:r>
        <w:rPr>
          <w:rFonts w:hint="eastAsia" w:asciiTheme="minorEastAsia" w:hAnsiTheme="minorEastAsia" w:eastAsiaTheme="minorEastAsia" w:cstheme="minorEastAsia"/>
          <w:b w:val="0"/>
          <w:bCs w:val="0"/>
          <w:sz w:val="21"/>
          <w:szCs w:val="21"/>
        </w:rPr>
        <w:t>新皇岗口岸设备购置及信息化项目初步设计及概算</w:t>
      </w:r>
      <w:r>
        <w:rPr>
          <w:rFonts w:hint="eastAsia" w:asciiTheme="minorEastAsia" w:hAnsiTheme="minorEastAsia" w:eastAsiaTheme="minorEastAsia" w:cstheme="minorEastAsia"/>
          <w:b w:val="0"/>
          <w:bCs w:val="0"/>
          <w:sz w:val="21"/>
          <w:szCs w:val="21"/>
          <w:lang w:val="en-US" w:eastAsia="zh-CN"/>
        </w:rPr>
        <w:t>通过市发改委评审并批复</w:t>
      </w:r>
      <w:r>
        <w:rPr>
          <w:rFonts w:hint="eastAsia" w:asciiTheme="minorEastAsia" w:hAnsiTheme="minorEastAsia" w:eastAsiaTheme="minorEastAsia" w:cstheme="minorEastAsia"/>
          <w:b w:val="0"/>
          <w:bCs w:val="0"/>
          <w:sz w:val="21"/>
          <w:szCs w:val="21"/>
        </w:rPr>
        <w:t>后，甲方向乙方支付</w:t>
      </w:r>
      <w:r>
        <w:rPr>
          <w:rFonts w:hint="eastAsia" w:asciiTheme="minorEastAsia" w:hAnsiTheme="minorEastAsia" w:eastAsiaTheme="minorEastAsia" w:cstheme="minorEastAsia"/>
          <w:b w:val="0"/>
          <w:bCs w:val="0"/>
          <w:sz w:val="21"/>
          <w:szCs w:val="21"/>
          <w:lang w:val="en-US" w:eastAsia="zh-CN"/>
        </w:rPr>
        <w:t>第一笔款项，占合同金额的70%。</w:t>
      </w:r>
    </w:p>
    <w:p w14:paraId="577B582A">
      <w:pPr>
        <w:pStyle w:val="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港方资金到达深方账户，且</w:t>
      </w:r>
      <w:r>
        <w:rPr>
          <w:rFonts w:hint="eastAsia" w:asciiTheme="minorEastAsia" w:hAnsiTheme="minorEastAsia" w:eastAsiaTheme="minorEastAsia" w:cstheme="minorEastAsia"/>
          <w:b w:val="0"/>
          <w:bCs w:val="0"/>
          <w:sz w:val="21"/>
          <w:szCs w:val="21"/>
        </w:rPr>
        <w:t>新皇岗口岸设备购置及信息化项目</w:t>
      </w:r>
      <w:r>
        <w:rPr>
          <w:rFonts w:hint="eastAsia" w:asciiTheme="minorEastAsia" w:hAnsiTheme="minorEastAsia" w:eastAsiaTheme="minorEastAsia" w:cstheme="minorEastAsia"/>
          <w:b w:val="0"/>
          <w:bCs w:val="0"/>
          <w:sz w:val="21"/>
          <w:szCs w:val="21"/>
          <w:lang w:val="en-US" w:eastAsia="zh-CN"/>
        </w:rPr>
        <w:t>实施招标完成后，</w:t>
      </w:r>
      <w:r>
        <w:rPr>
          <w:rFonts w:hint="eastAsia" w:asciiTheme="minorEastAsia" w:hAnsiTheme="minorEastAsia" w:eastAsiaTheme="minorEastAsia" w:cstheme="minorEastAsia"/>
          <w:b w:val="0"/>
          <w:bCs w:val="0"/>
          <w:sz w:val="21"/>
          <w:szCs w:val="21"/>
        </w:rPr>
        <w:t>甲方向乙方支付第</w:t>
      </w:r>
      <w:r>
        <w:rPr>
          <w:rFonts w:hint="eastAsia" w:asciiTheme="minorEastAsia" w:hAnsiTheme="minorEastAsia" w:eastAsiaTheme="minorEastAsia" w:cstheme="minorEastAsia"/>
          <w:b w:val="0"/>
          <w:bCs w:val="0"/>
          <w:sz w:val="21"/>
          <w:szCs w:val="21"/>
          <w:lang w:val="en-US" w:eastAsia="zh-CN"/>
        </w:rPr>
        <w:t>二</w:t>
      </w:r>
      <w:r>
        <w:rPr>
          <w:rFonts w:hint="eastAsia" w:asciiTheme="minorEastAsia" w:hAnsiTheme="minorEastAsia" w:eastAsiaTheme="minorEastAsia" w:cstheme="minorEastAsia"/>
          <w:b w:val="0"/>
          <w:bCs w:val="0"/>
          <w:sz w:val="21"/>
          <w:szCs w:val="21"/>
        </w:rPr>
        <w:t>笔款</w:t>
      </w:r>
      <w:r>
        <w:rPr>
          <w:rFonts w:hint="eastAsia" w:asciiTheme="minorEastAsia" w:hAnsiTheme="minorEastAsia" w:eastAsiaTheme="minorEastAsia" w:cstheme="minorEastAsia"/>
          <w:b w:val="0"/>
          <w:bCs w:val="0"/>
          <w:sz w:val="21"/>
          <w:szCs w:val="21"/>
          <w:lang w:val="en-US" w:eastAsia="zh-CN"/>
        </w:rPr>
        <w:t>项</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占合同金额的25%</w:t>
      </w:r>
      <w:r>
        <w:rPr>
          <w:rFonts w:hint="eastAsia" w:asciiTheme="minorEastAsia" w:hAnsiTheme="minorEastAsia" w:eastAsiaTheme="minorEastAsia" w:cstheme="minorEastAsia"/>
          <w:b w:val="0"/>
          <w:bCs w:val="0"/>
          <w:sz w:val="21"/>
          <w:szCs w:val="21"/>
        </w:rPr>
        <w:t>。</w:t>
      </w:r>
    </w:p>
    <w:p w14:paraId="032740FD">
      <w:pPr>
        <w:pStyle w:val="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港方资金到达深方账户，且</w:t>
      </w:r>
      <w:r>
        <w:rPr>
          <w:rFonts w:hint="eastAsia" w:asciiTheme="minorEastAsia" w:hAnsiTheme="minorEastAsia" w:eastAsiaTheme="minorEastAsia" w:cstheme="minorEastAsia"/>
          <w:b w:val="0"/>
          <w:bCs w:val="0"/>
          <w:sz w:val="21"/>
          <w:szCs w:val="21"/>
        </w:rPr>
        <w:t>新皇岗口岸设备购置及信息化项目验收后，甲方向乙方支付第</w:t>
      </w:r>
      <w:r>
        <w:rPr>
          <w:rFonts w:hint="eastAsia" w:asciiTheme="minorEastAsia" w:hAnsiTheme="minorEastAsia" w:eastAsiaTheme="minorEastAsia" w:cstheme="minorEastAsia"/>
          <w:b w:val="0"/>
          <w:bCs w:val="0"/>
          <w:sz w:val="21"/>
          <w:szCs w:val="21"/>
          <w:lang w:val="en-US" w:eastAsia="zh-CN"/>
        </w:rPr>
        <w:t>三</w:t>
      </w:r>
      <w:r>
        <w:rPr>
          <w:rFonts w:hint="eastAsia" w:asciiTheme="minorEastAsia" w:hAnsiTheme="minorEastAsia" w:eastAsiaTheme="minorEastAsia" w:cstheme="minorEastAsia"/>
          <w:b w:val="0"/>
          <w:bCs w:val="0"/>
          <w:sz w:val="21"/>
          <w:szCs w:val="21"/>
        </w:rPr>
        <w:t>笔款项，</w:t>
      </w:r>
      <w:r>
        <w:rPr>
          <w:rFonts w:hint="eastAsia" w:asciiTheme="minorEastAsia" w:hAnsiTheme="minorEastAsia" w:eastAsiaTheme="minorEastAsia" w:cstheme="minorEastAsia"/>
          <w:b w:val="0"/>
          <w:bCs w:val="0"/>
          <w:sz w:val="21"/>
          <w:szCs w:val="21"/>
          <w:lang w:val="en-US" w:eastAsia="zh-CN"/>
        </w:rPr>
        <w:t>占合同金额的5%</w:t>
      </w:r>
      <w:r>
        <w:rPr>
          <w:rFonts w:hint="eastAsia" w:asciiTheme="minorEastAsia" w:hAnsiTheme="minorEastAsia" w:eastAsiaTheme="minorEastAsia" w:cstheme="minorEastAsia"/>
          <w:b w:val="0"/>
          <w:bCs w:val="0"/>
          <w:sz w:val="21"/>
          <w:szCs w:val="21"/>
        </w:rPr>
        <w:t>。</w:t>
      </w:r>
    </w:p>
    <w:p w14:paraId="6CD8FF2B">
      <w:pPr>
        <w:pStyle w:val="3"/>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因港方资金未到位，具体付款安排按后续合同约定为准。</w:t>
      </w:r>
    </w:p>
    <w:p w14:paraId="59746A29">
      <w:pPr>
        <w:pStyle w:val="2"/>
        <w:rPr>
          <w:rFonts w:hint="default"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w:t>
      </w:r>
      <w:r>
        <w:rPr>
          <w:rFonts w:hint="default"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七</w:t>
      </w:r>
      <w:r>
        <w:rPr>
          <w:rFonts w:hint="default"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）人员信息安全保密承诺要求</w:t>
      </w:r>
    </w:p>
    <w:p w14:paraId="628D2CC1">
      <w:pPr>
        <w:pStyle w:val="3"/>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服务团队必须与采购人单位签订信息安全保密协议书，需承诺服务期满后的三年内不得将服务中产生的相关信息和资料擅自公开或提供给第三方。</w:t>
      </w:r>
    </w:p>
    <w:p w14:paraId="0E977568">
      <w:pPr>
        <w:pStyle w:val="7"/>
        <w:spacing w:before="120" w:beforeLines="50" w:after="120" w:afterLines="50"/>
        <w:rPr>
          <w:rFonts w:hint="eastAsia"/>
          <w:szCs w:val="24"/>
        </w:rPr>
      </w:pPr>
      <w:r>
        <w:rPr>
          <w:rFonts w:hint="eastAsia"/>
          <w:szCs w:val="24"/>
          <w:lang w:val="en-US" w:eastAsia="zh-CN"/>
        </w:rPr>
        <w:t>七</w:t>
      </w:r>
      <w:r>
        <w:rPr>
          <w:rFonts w:hint="eastAsia"/>
          <w:szCs w:val="24"/>
        </w:rPr>
        <w:t>、其他重要条款</w:t>
      </w:r>
    </w:p>
    <w:p w14:paraId="00D50944">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4B64BB5F">
      <w:pPr>
        <w:pStyle w:val="9"/>
        <w:spacing w:before="60" w:beforeLines="25" w:after="60" w:afterLines="25"/>
        <w:ind w:firstLine="392" w:firstLineChars="187"/>
        <w:rPr>
          <w:rFonts w:hint="eastAsia"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3921A506">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58352489">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7E22BFF9">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6B94C9E1">
      <w:r>
        <w:rPr>
          <w:rFonts w:hint="eastAsia"/>
        </w:rPr>
        <w:br w:type="page"/>
      </w:r>
    </w:p>
    <w:p w14:paraId="46184BC3">
      <w:pPr>
        <w:pStyle w:val="7"/>
        <w:rPr>
          <w:rFonts w:hint="eastAsia"/>
          <w:kern w:val="2"/>
        </w:rPr>
      </w:pPr>
      <w:r>
        <w:rPr>
          <w:rFonts w:hint="eastAsia"/>
          <w:kern w:val="2"/>
        </w:rPr>
        <w:t>第四章 投标文件组成要求及格式</w:t>
      </w:r>
    </w:p>
    <w:p w14:paraId="70B56D33">
      <w:pPr>
        <w:rPr>
          <w:rStyle w:val="64"/>
          <w:sz w:val="24"/>
        </w:rPr>
      </w:pPr>
      <w:r>
        <w:rPr>
          <w:rStyle w:val="64"/>
          <w:rFonts w:hint="eastAsia"/>
          <w:sz w:val="24"/>
        </w:rPr>
        <w:t>特别提醒：</w:t>
      </w:r>
    </w:p>
    <w:p w14:paraId="57720F2A">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6D5A241F">
      <w:pPr>
        <w:rPr>
          <w:rFonts w:ascii="仿宋_GB2312" w:eastAsia="仿宋_GB2312"/>
          <w:sz w:val="24"/>
        </w:rPr>
      </w:pPr>
      <w:r>
        <w:rPr>
          <w:rFonts w:hint="eastAsia" w:ascii="仿宋_GB2312" w:eastAsia="仿宋_GB2312"/>
          <w:sz w:val="24"/>
        </w:rPr>
        <w:t xml:space="preserve">    投标文件正文（信息公开部分）必须编制于“正文（公开部分）”，投标文件附件（非信息公开部分）必须编制于“附件（不公开部分）”，如下图所示。</w:t>
      </w:r>
    </w:p>
    <w:p w14:paraId="336BFC4C">
      <w:pPr>
        <w:widowControl/>
        <w:jc w:val="left"/>
        <w:rPr>
          <w:rFonts w:hint="eastAsia" w:ascii="宋体" w:hAnsi="宋体" w:cs="宋体"/>
          <w:kern w:val="0"/>
          <w:sz w:val="24"/>
        </w:rPr>
      </w:pPr>
      <w:r>
        <w:drawing>
          <wp:inline distT="0" distB="0" distL="114300" distR="114300">
            <wp:extent cx="5203190" cy="4043045"/>
            <wp:effectExtent l="0" t="0" r="8890" b="10795"/>
            <wp:docPr id="8" name="图片 1" descr="c66f322b8feee32c1a3f0d48f365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66f322b8feee32c1a3f0d48f365c82"/>
                    <pic:cNvPicPr>
                      <a:picLocks noChangeAspect="1"/>
                    </pic:cNvPicPr>
                  </pic:nvPicPr>
                  <pic:blipFill>
                    <a:blip r:embed="rId7"/>
                    <a:stretch>
                      <a:fillRect/>
                    </a:stretch>
                  </pic:blipFill>
                  <pic:spPr>
                    <a:xfrm>
                      <a:off x="0" y="0"/>
                      <a:ext cx="5203190" cy="4043045"/>
                    </a:xfrm>
                    <a:prstGeom prst="rect">
                      <a:avLst/>
                    </a:prstGeom>
                  </pic:spPr>
                </pic:pic>
              </a:graphicData>
            </a:graphic>
          </wp:inline>
        </w:drawing>
      </w:r>
    </w:p>
    <w:p w14:paraId="3E6D2E6E">
      <w:pPr>
        <w:ind w:firstLine="480" w:firstLineChars="200"/>
        <w:rPr>
          <w:rFonts w:ascii="仿宋_GB2312" w:eastAsia="仿宋_GB2312"/>
          <w:sz w:val="24"/>
        </w:rPr>
      </w:pPr>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14:paraId="66F0F8D2">
      <w:pPr>
        <w:ind w:firstLine="480" w:firstLineChars="200"/>
        <w:rPr>
          <w:rFonts w:ascii="仿宋_GB2312" w:eastAsia="仿宋_GB2312"/>
          <w:sz w:val="24"/>
        </w:rPr>
      </w:pPr>
    </w:p>
    <w:p w14:paraId="7D8B3AB4">
      <w:pPr>
        <w:ind w:firstLine="482" w:firstLineChars="200"/>
        <w:rPr>
          <w:rFonts w:hint="eastAsia" w:ascii="宋体" w:hAnsi="宋体"/>
          <w:b/>
          <w:sz w:val="24"/>
        </w:rPr>
      </w:pPr>
    </w:p>
    <w:p w14:paraId="4F67EC1C">
      <w:pPr>
        <w:rPr>
          <w:rFonts w:hint="eastAsia" w:ascii="宋体" w:hAnsi="宋体"/>
          <w:sz w:val="24"/>
        </w:rPr>
      </w:pPr>
    </w:p>
    <w:p w14:paraId="02B0323A">
      <w:pPr>
        <w:rPr>
          <w:rFonts w:hint="eastAsia" w:ascii="宋体" w:hAnsi="宋体"/>
          <w:sz w:val="24"/>
        </w:rPr>
      </w:pPr>
    </w:p>
    <w:p w14:paraId="6D927AD1">
      <w:pPr>
        <w:rPr>
          <w:rFonts w:hint="eastAsia" w:ascii="宋体" w:hAnsi="宋体"/>
          <w:sz w:val="24"/>
        </w:rPr>
      </w:pPr>
    </w:p>
    <w:p w14:paraId="528D2323">
      <w:pPr>
        <w:rPr>
          <w:rFonts w:hint="eastAsia" w:ascii="宋体" w:hAnsi="宋体"/>
          <w:sz w:val="24"/>
        </w:rPr>
      </w:pPr>
    </w:p>
    <w:p w14:paraId="3C03BE93">
      <w:pPr>
        <w:rPr>
          <w:rFonts w:hint="eastAsia" w:ascii="宋体" w:hAnsi="宋体"/>
          <w:sz w:val="24"/>
        </w:rPr>
      </w:pPr>
    </w:p>
    <w:p w14:paraId="75573977">
      <w:pPr>
        <w:rPr>
          <w:rFonts w:hint="eastAsia" w:ascii="宋体" w:hAnsi="宋体"/>
          <w:sz w:val="24"/>
        </w:rPr>
      </w:pPr>
    </w:p>
    <w:p w14:paraId="71A89B18">
      <w:pPr>
        <w:rPr>
          <w:rFonts w:hint="eastAsia" w:ascii="宋体" w:hAnsi="宋体"/>
          <w:sz w:val="24"/>
        </w:rPr>
      </w:pPr>
    </w:p>
    <w:p w14:paraId="02F70F19">
      <w:pPr>
        <w:rPr>
          <w:rFonts w:hint="eastAsia" w:ascii="宋体" w:hAnsi="宋体"/>
          <w:sz w:val="24"/>
        </w:rPr>
      </w:pPr>
    </w:p>
    <w:p w14:paraId="4A827EDB">
      <w:pPr>
        <w:rPr>
          <w:rFonts w:hint="eastAsia" w:ascii="宋体" w:hAnsi="宋体"/>
          <w:sz w:val="24"/>
        </w:rPr>
      </w:pPr>
    </w:p>
    <w:p w14:paraId="6C8B31DF">
      <w:pPr>
        <w:rPr>
          <w:rFonts w:hint="eastAsia" w:ascii="宋体" w:hAnsi="宋体"/>
          <w:sz w:val="24"/>
        </w:rPr>
      </w:pPr>
    </w:p>
    <w:p w14:paraId="7D70EEDE">
      <w:pPr>
        <w:rPr>
          <w:rFonts w:hint="eastAsia" w:ascii="宋体" w:hAnsi="宋体"/>
          <w:sz w:val="24"/>
        </w:rPr>
      </w:pPr>
      <w:r>
        <w:rPr>
          <w:rFonts w:hint="eastAsia" w:ascii="宋体" w:hAnsi="宋体"/>
          <w:sz w:val="24"/>
        </w:rPr>
        <w:t>投标文件组成：</w:t>
      </w:r>
    </w:p>
    <w:p w14:paraId="0D77E35B">
      <w:pPr>
        <w:ind w:firstLine="1200" w:firstLineChars="500"/>
        <w:outlineLvl w:val="0"/>
        <w:rPr>
          <w:rFonts w:hint="eastAsia" w:ascii="宋体" w:hAnsi="宋体"/>
          <w:sz w:val="24"/>
        </w:rPr>
      </w:pPr>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14:paraId="7A4EF6C1">
      <w:pPr>
        <w:ind w:left="718" w:leftChars="342" w:firstLine="1417" w:firstLineChars="675"/>
        <w:rPr>
          <w:szCs w:val="21"/>
        </w:rPr>
      </w:pPr>
      <w:r>
        <w:rPr>
          <w:rFonts w:hint="eastAsia"/>
          <w:szCs w:val="21"/>
        </w:rPr>
        <w:t>（1）</w:t>
      </w:r>
      <w:bookmarkStart w:id="51" w:name="_Hlk72070784"/>
      <w:r>
        <w:rPr>
          <w:rFonts w:hint="eastAsia"/>
          <w:szCs w:val="21"/>
        </w:rPr>
        <w:t>投标函</w:t>
      </w:r>
      <w:bookmarkEnd w:id="51"/>
    </w:p>
    <w:p w14:paraId="1369BB70">
      <w:pPr>
        <w:ind w:left="718" w:leftChars="342" w:firstLine="1417" w:firstLineChars="675"/>
        <w:rPr>
          <w:szCs w:val="21"/>
        </w:rPr>
      </w:pPr>
      <w:r>
        <w:rPr>
          <w:rFonts w:hint="eastAsia"/>
          <w:szCs w:val="21"/>
        </w:rPr>
        <w:t>（2）</w:t>
      </w:r>
      <w:bookmarkStart w:id="52" w:name="_Hlk72062521"/>
      <w:r>
        <w:rPr>
          <w:rFonts w:hint="eastAsia"/>
          <w:szCs w:val="21"/>
        </w:rPr>
        <w:t>政府采购投标及履约承诺函</w:t>
      </w:r>
      <w:bookmarkEnd w:id="52"/>
    </w:p>
    <w:p w14:paraId="20BC0A74">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49F87D85">
      <w:pPr>
        <w:ind w:left="718" w:leftChars="342" w:firstLine="1417" w:firstLineChars="675"/>
        <w:rPr>
          <w:szCs w:val="21"/>
        </w:rPr>
      </w:pPr>
      <w:bookmarkStart w:id="53" w:name="_Hlk72257201"/>
      <w:r>
        <w:rPr>
          <w:rFonts w:hint="eastAsia"/>
          <w:szCs w:val="21"/>
        </w:rPr>
        <w:t>（</w:t>
      </w:r>
      <w:r>
        <w:rPr>
          <w:szCs w:val="21"/>
        </w:rPr>
        <w:t>4</w:t>
      </w:r>
      <w:r>
        <w:rPr>
          <w:rFonts w:hint="eastAsia"/>
          <w:szCs w:val="21"/>
        </w:rPr>
        <w:t>）项目详细报价</w:t>
      </w:r>
      <w:bookmarkEnd w:id="53"/>
    </w:p>
    <w:p w14:paraId="743E4C4C">
      <w:pPr>
        <w:ind w:left="718" w:leftChars="342" w:firstLine="1417" w:firstLineChars="675"/>
        <w:rPr>
          <w:szCs w:val="21"/>
        </w:rPr>
      </w:pPr>
      <w:r>
        <w:rPr>
          <w:rFonts w:hint="eastAsia"/>
          <w:szCs w:val="21"/>
        </w:rPr>
        <w:t>（5）投标人认证情况（格式自定）</w:t>
      </w:r>
    </w:p>
    <w:p w14:paraId="12C6EB5E">
      <w:pPr>
        <w:ind w:left="718" w:leftChars="342" w:firstLine="1417" w:firstLineChars="675"/>
        <w:rPr>
          <w:szCs w:val="21"/>
        </w:rPr>
      </w:pPr>
      <w:r>
        <w:rPr>
          <w:rFonts w:hint="eastAsia"/>
          <w:szCs w:val="21"/>
        </w:rPr>
        <w:t>（6）</w:t>
      </w:r>
      <w:r>
        <w:rPr>
          <w:rFonts w:hint="eastAsia" w:ascii="Times New Roman" w:hAnsi="Times New Roman" w:cs="宋体"/>
          <w:szCs w:val="21"/>
        </w:rPr>
        <w:t>投标人同类项目业绩情况</w:t>
      </w:r>
      <w:r>
        <w:rPr>
          <w:rFonts w:hint="eastAsia"/>
          <w:szCs w:val="21"/>
        </w:rPr>
        <w:t>（格式自定）</w:t>
      </w:r>
    </w:p>
    <w:p w14:paraId="2CA38D1F">
      <w:pPr>
        <w:ind w:left="718" w:leftChars="342" w:firstLine="1417" w:firstLineChars="675"/>
        <w:rPr>
          <w:szCs w:val="21"/>
        </w:rPr>
      </w:pPr>
      <w:r>
        <w:rPr>
          <w:rFonts w:hint="eastAsia"/>
          <w:szCs w:val="21"/>
        </w:rPr>
        <w:t>（7）</w:t>
      </w:r>
      <w:r>
        <w:rPr>
          <w:rFonts w:hint="eastAsia" w:ascii="Times New Roman" w:hAnsi="Times New Roman" w:cs="宋体"/>
          <w:szCs w:val="21"/>
        </w:rPr>
        <w:t>投标人自主知识产权产品（创新、设计）情况</w:t>
      </w:r>
      <w:r>
        <w:rPr>
          <w:rFonts w:hint="eastAsia"/>
          <w:szCs w:val="21"/>
        </w:rPr>
        <w:t>（格式自定）</w:t>
      </w:r>
    </w:p>
    <w:p w14:paraId="7B7FB8B7">
      <w:pPr>
        <w:ind w:left="718" w:leftChars="342" w:firstLine="1417" w:firstLineChars="675"/>
        <w:rPr>
          <w:szCs w:val="21"/>
        </w:rPr>
      </w:pPr>
      <w:r>
        <w:rPr>
          <w:rFonts w:hint="eastAsia"/>
          <w:szCs w:val="21"/>
        </w:rPr>
        <w:t>（8）服务网点</w:t>
      </w:r>
    </w:p>
    <w:p w14:paraId="2492D50E">
      <w:pPr>
        <w:ind w:firstLine="1200" w:firstLineChars="500"/>
        <w:outlineLvl w:val="0"/>
        <w:rPr>
          <w:rFonts w:hint="eastAsia" w:ascii="宋体" w:hAnsi="宋体"/>
          <w:sz w:val="24"/>
        </w:rPr>
      </w:pPr>
    </w:p>
    <w:p w14:paraId="686F7555">
      <w:pPr>
        <w:ind w:firstLine="1200" w:firstLineChars="500"/>
        <w:outlineLvl w:val="0"/>
        <w:rPr>
          <w:rFonts w:hint="eastAsia"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14:paraId="00A8EF53">
      <w:pPr>
        <w:ind w:firstLine="2100" w:firstLineChars="1000"/>
        <w:rPr>
          <w:szCs w:val="21"/>
        </w:rPr>
      </w:pPr>
      <w:bookmarkStart w:id="54" w:name="OLE_LINK1"/>
      <w:r>
        <w:rPr>
          <w:rFonts w:hint="eastAsia"/>
          <w:szCs w:val="21"/>
        </w:rPr>
        <w:t>（1）供应商基本情况表</w:t>
      </w:r>
    </w:p>
    <w:p w14:paraId="3CEF82E9">
      <w:pPr>
        <w:ind w:firstLine="2100" w:firstLineChars="1000"/>
        <w:rPr>
          <w:szCs w:val="21"/>
        </w:rPr>
      </w:pPr>
      <w:r>
        <w:rPr>
          <w:rFonts w:hint="eastAsia"/>
          <w:szCs w:val="21"/>
        </w:rPr>
        <w:t>（2）法定代表人（负责人）证明书</w:t>
      </w:r>
    </w:p>
    <w:p w14:paraId="1198AF84">
      <w:pPr>
        <w:ind w:left="718" w:leftChars="342" w:firstLine="1417" w:firstLineChars="675"/>
        <w:rPr>
          <w:szCs w:val="21"/>
        </w:rPr>
      </w:pPr>
      <w:r>
        <w:rPr>
          <w:rFonts w:hint="eastAsia"/>
          <w:szCs w:val="21"/>
        </w:rPr>
        <w:t>（3）投标文件签署授权委托书</w:t>
      </w:r>
    </w:p>
    <w:p w14:paraId="15250133">
      <w:pPr>
        <w:ind w:left="718" w:leftChars="342" w:firstLine="1417" w:firstLineChars="675"/>
        <w:rPr>
          <w:szCs w:val="21"/>
        </w:rPr>
      </w:pPr>
      <w:r>
        <w:rPr>
          <w:rFonts w:hint="eastAsia"/>
          <w:szCs w:val="21"/>
        </w:rPr>
        <w:t>（4）</w:t>
      </w:r>
      <w:r>
        <w:rPr>
          <w:szCs w:val="21"/>
        </w:rPr>
        <w:t>实质性条款响应情况表</w:t>
      </w:r>
    </w:p>
    <w:p w14:paraId="03E73E9A">
      <w:pPr>
        <w:ind w:left="718" w:leftChars="342" w:firstLine="1417" w:firstLineChars="675"/>
        <w:rPr>
          <w:szCs w:val="21"/>
        </w:rPr>
      </w:pPr>
      <w:r>
        <w:rPr>
          <w:rFonts w:hint="eastAsia"/>
          <w:szCs w:val="21"/>
        </w:rPr>
        <w:t>（5）现状分析（格式自定）</w:t>
      </w:r>
    </w:p>
    <w:p w14:paraId="13FB73D0">
      <w:pPr>
        <w:ind w:left="718" w:leftChars="342" w:firstLine="1417" w:firstLineChars="675"/>
        <w:rPr>
          <w:szCs w:val="21"/>
        </w:rPr>
      </w:pPr>
      <w:r>
        <w:rPr>
          <w:rFonts w:hint="eastAsia"/>
          <w:szCs w:val="21"/>
        </w:rPr>
        <w:t>（6）需求分析（格式自定）</w:t>
      </w:r>
    </w:p>
    <w:p w14:paraId="7A7DFB3E">
      <w:pPr>
        <w:ind w:left="718" w:leftChars="342" w:firstLine="1417" w:firstLineChars="675"/>
        <w:rPr>
          <w:szCs w:val="21"/>
        </w:rPr>
      </w:pPr>
      <w:r>
        <w:rPr>
          <w:rFonts w:hint="eastAsia"/>
          <w:szCs w:val="21"/>
        </w:rPr>
        <w:t>（7）设计方案（格式自定）</w:t>
      </w:r>
    </w:p>
    <w:p w14:paraId="0F9467FD">
      <w:pPr>
        <w:ind w:left="718" w:leftChars="342" w:firstLine="1417" w:firstLineChars="675"/>
        <w:rPr>
          <w:szCs w:val="21"/>
        </w:rPr>
      </w:pPr>
      <w:r>
        <w:rPr>
          <w:rFonts w:hint="eastAsia"/>
          <w:szCs w:val="21"/>
        </w:rPr>
        <w:t>（8）</w:t>
      </w:r>
      <w:r>
        <w:rPr>
          <w:rFonts w:hint="eastAsia" w:ascii="Times New Roman" w:hAnsi="Times New Roman" w:cs="宋体"/>
          <w:kern w:val="0"/>
          <w:szCs w:val="21"/>
        </w:rPr>
        <w:t>项目重点难点分析、应对措施及相关的合理化建议</w:t>
      </w:r>
      <w:r>
        <w:rPr>
          <w:rFonts w:hint="eastAsia"/>
          <w:szCs w:val="21"/>
        </w:rPr>
        <w:t>（格式自定）</w:t>
      </w:r>
    </w:p>
    <w:p w14:paraId="2E83D1E8">
      <w:pPr>
        <w:ind w:left="718" w:leftChars="342" w:firstLine="1417" w:firstLineChars="675"/>
        <w:rPr>
          <w:szCs w:val="21"/>
        </w:rPr>
      </w:pPr>
      <w:r>
        <w:rPr>
          <w:rFonts w:hint="eastAsia"/>
          <w:szCs w:val="21"/>
        </w:rPr>
        <w:t>（9）咨询设计工作实施方案（格式自定）</w:t>
      </w:r>
    </w:p>
    <w:p w14:paraId="6528A43E">
      <w:pPr>
        <w:ind w:left="718" w:leftChars="342" w:firstLine="1417" w:firstLineChars="675"/>
        <w:rPr>
          <w:szCs w:val="21"/>
        </w:rPr>
      </w:pPr>
      <w:r>
        <w:rPr>
          <w:rFonts w:hint="eastAsia"/>
          <w:szCs w:val="21"/>
        </w:rPr>
        <w:t>（10）质量（完成时间、安全、环保）保障措施及方案（格式自定）</w:t>
      </w:r>
    </w:p>
    <w:p w14:paraId="5C9FA5E3">
      <w:pPr>
        <w:ind w:left="2167" w:leftChars="1007" w:hanging="52" w:hangingChars="25"/>
        <w:rPr>
          <w:szCs w:val="21"/>
        </w:rPr>
      </w:pPr>
      <w:r>
        <w:rPr>
          <w:rFonts w:hint="eastAsia"/>
          <w:szCs w:val="21"/>
        </w:rPr>
        <w:t>（11）</w:t>
      </w:r>
      <w:r>
        <w:rPr>
          <w:rFonts w:hint="eastAsia" w:ascii="Times New Roman" w:hAnsi="Times New Roman" w:cs="宋体"/>
          <w:kern w:val="0"/>
          <w:szCs w:val="21"/>
        </w:rPr>
        <w:t>项目完成（服务期满）后的服务承诺</w:t>
      </w:r>
      <w:r>
        <w:rPr>
          <w:rFonts w:hint="eastAsia"/>
          <w:szCs w:val="21"/>
        </w:rPr>
        <w:t>（格式自定）</w:t>
      </w:r>
    </w:p>
    <w:p w14:paraId="1E5B4045">
      <w:pPr>
        <w:ind w:left="2167" w:leftChars="1007" w:hanging="52" w:hangingChars="25"/>
        <w:rPr>
          <w:szCs w:val="21"/>
        </w:rPr>
      </w:pPr>
      <w:r>
        <w:rPr>
          <w:rFonts w:hint="eastAsia"/>
          <w:szCs w:val="21"/>
        </w:rPr>
        <w:t>（12）</w:t>
      </w:r>
      <w:r>
        <w:rPr>
          <w:rFonts w:hint="eastAsia" w:ascii="Times New Roman" w:hAnsi="Times New Roman" w:cs="宋体"/>
          <w:kern w:val="0"/>
          <w:szCs w:val="21"/>
        </w:rPr>
        <w:t>违约承诺</w:t>
      </w:r>
      <w:r>
        <w:rPr>
          <w:rFonts w:hint="eastAsia"/>
          <w:szCs w:val="21"/>
        </w:rPr>
        <w:t>（格式自定）</w:t>
      </w:r>
    </w:p>
    <w:p w14:paraId="6A8B2DC5">
      <w:pPr>
        <w:ind w:left="2167" w:leftChars="1007" w:hanging="52" w:hangingChars="25"/>
        <w:jc w:val="left"/>
        <w:rPr>
          <w:szCs w:val="21"/>
        </w:rPr>
      </w:pPr>
      <w:r>
        <w:rPr>
          <w:rFonts w:hint="eastAsia"/>
          <w:szCs w:val="21"/>
        </w:rPr>
        <w:t>（13）</w:t>
      </w:r>
      <w:r>
        <w:rPr>
          <w:rFonts w:hint="eastAsia"/>
          <w:szCs w:val="21"/>
          <w:lang w:val="en-US" w:eastAsia="zh-CN"/>
        </w:rPr>
        <w:t>拟安排的项目总设计师情况（仅限一人）</w:t>
      </w:r>
      <w:r>
        <w:rPr>
          <w:rFonts w:hint="eastAsia"/>
          <w:szCs w:val="21"/>
        </w:rPr>
        <w:t>（格式自定）</w:t>
      </w:r>
    </w:p>
    <w:p w14:paraId="35F27DAC">
      <w:pPr>
        <w:ind w:left="2167" w:leftChars="1007" w:hanging="52" w:hangingChars="25"/>
        <w:rPr>
          <w:szCs w:val="21"/>
        </w:rPr>
      </w:pPr>
      <w:r>
        <w:rPr>
          <w:rFonts w:hint="eastAsia"/>
          <w:szCs w:val="21"/>
        </w:rPr>
        <w:t>（14）</w:t>
      </w:r>
      <w:r>
        <w:rPr>
          <w:rFonts w:hint="eastAsia" w:ascii="Times New Roman" w:hAnsi="Times New Roman"/>
          <w:szCs w:val="21"/>
        </w:rPr>
        <w:t>拟安排的项目</w:t>
      </w:r>
      <w:r>
        <w:rPr>
          <w:rFonts w:hint="eastAsia"/>
          <w:szCs w:val="21"/>
          <w:lang w:val="en-US" w:eastAsia="zh-CN"/>
        </w:rPr>
        <w:t>管理负责</w:t>
      </w:r>
      <w:r>
        <w:rPr>
          <w:rFonts w:hint="eastAsia" w:ascii="Times New Roman" w:hAnsi="Times New Roman"/>
          <w:szCs w:val="21"/>
        </w:rPr>
        <w:t>人情况（仅限一人）</w:t>
      </w:r>
      <w:r>
        <w:rPr>
          <w:rFonts w:hint="eastAsia"/>
          <w:szCs w:val="21"/>
        </w:rPr>
        <w:t>（格式自定）</w:t>
      </w:r>
    </w:p>
    <w:p w14:paraId="6AD1B853">
      <w:pPr>
        <w:ind w:left="718" w:leftChars="342" w:firstLine="1417" w:firstLineChars="675"/>
        <w:rPr>
          <w:rFonts w:hint="eastAsia" w:ascii="Times New Roman" w:hAnsi="Times New Roman" w:cs="宋体"/>
          <w:szCs w:val="21"/>
        </w:rPr>
      </w:pPr>
      <w:r>
        <w:rPr>
          <w:rFonts w:hint="eastAsia"/>
          <w:szCs w:val="21"/>
        </w:rPr>
        <w:t>（15）</w:t>
      </w:r>
      <w:r>
        <w:rPr>
          <w:rFonts w:hint="eastAsia" w:ascii="Times New Roman" w:hAnsi="Times New Roman" w:cs="宋体"/>
          <w:szCs w:val="21"/>
        </w:rPr>
        <w:t>拟安排的项目主要团队成员（主要技术人员）情况（</w:t>
      </w:r>
      <w:r>
        <w:rPr>
          <w:rFonts w:hint="eastAsia"/>
          <w:szCs w:val="21"/>
          <w:lang w:val="en-US" w:eastAsia="zh-CN"/>
        </w:rPr>
        <w:t>项目总设计师和</w:t>
      </w:r>
      <w:r>
        <w:rPr>
          <w:rFonts w:hint="eastAsia" w:ascii="Times New Roman" w:hAnsi="Times New Roman" w:cs="宋体"/>
          <w:szCs w:val="21"/>
        </w:rPr>
        <w:t>项目</w:t>
      </w:r>
      <w:r>
        <w:rPr>
          <w:rFonts w:hint="eastAsia" w:cs="宋体"/>
          <w:szCs w:val="21"/>
          <w:lang w:val="en-US" w:eastAsia="zh-CN"/>
        </w:rPr>
        <w:t>管理</w:t>
      </w:r>
      <w:r>
        <w:rPr>
          <w:rFonts w:hint="eastAsia" w:ascii="Times New Roman" w:hAnsi="Times New Roman" w:cs="宋体"/>
          <w:szCs w:val="21"/>
        </w:rPr>
        <w:t>人除外）</w:t>
      </w:r>
    </w:p>
    <w:p w14:paraId="0EC45FE1">
      <w:pPr>
        <w:ind w:left="718" w:leftChars="342" w:firstLine="1417" w:firstLineChars="675"/>
        <w:rPr>
          <w:szCs w:val="21"/>
        </w:rPr>
      </w:pPr>
      <w:r>
        <w:rPr>
          <w:rFonts w:hint="eastAsia" w:cs="宋体"/>
          <w:szCs w:val="21"/>
          <w:lang w:eastAsia="zh-CN"/>
        </w:rPr>
        <w:t>（</w:t>
      </w:r>
      <w:r>
        <w:rPr>
          <w:rFonts w:hint="eastAsia" w:cs="宋体"/>
          <w:szCs w:val="21"/>
          <w:lang w:val="en-US" w:eastAsia="zh-CN"/>
        </w:rPr>
        <w:t>16</w:t>
      </w:r>
      <w:r>
        <w:rPr>
          <w:rFonts w:hint="eastAsia" w:cs="宋体"/>
          <w:szCs w:val="21"/>
          <w:lang w:eastAsia="zh-CN"/>
        </w:rPr>
        <w:t>）</w:t>
      </w:r>
      <w:r>
        <w:rPr>
          <w:rFonts w:hint="eastAsia"/>
          <w:szCs w:val="21"/>
        </w:rPr>
        <w:t>投标人认为需要加以说明的其他内容</w:t>
      </w:r>
    </w:p>
    <w:bookmarkEnd w:id="54"/>
    <w:p w14:paraId="26109D60">
      <w:pPr>
        <w:rPr>
          <w:rFonts w:ascii="仿宋_GB2312" w:eastAsia="仿宋_GB2312"/>
          <w:sz w:val="24"/>
        </w:rPr>
      </w:pPr>
    </w:p>
    <w:p w14:paraId="67AC3918">
      <w:pPr>
        <w:ind w:firstLine="426" w:firstLineChars="202"/>
        <w:rPr>
          <w:rFonts w:hint="eastAsia" w:ascii="宋体" w:hAnsi="宋体"/>
          <w:b/>
          <w:szCs w:val="21"/>
        </w:rPr>
      </w:pPr>
      <w:r>
        <w:rPr>
          <w:rFonts w:hint="eastAsia" w:ascii="宋体" w:hAnsi="宋体"/>
          <w:b/>
          <w:szCs w:val="21"/>
        </w:rPr>
        <w:t>备注：</w:t>
      </w:r>
    </w:p>
    <w:p w14:paraId="1A9B8A26">
      <w:pPr>
        <w:ind w:firstLine="426" w:firstLineChars="202"/>
        <w:rPr>
          <w:rFonts w:hint="eastAsia"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2E1B2999">
      <w:pPr>
        <w:ind w:firstLine="426" w:firstLineChars="202"/>
        <w:rPr>
          <w:rFonts w:hint="eastAsia" w:ascii="宋体" w:hAnsi="宋体"/>
          <w:b/>
          <w:szCs w:val="21"/>
        </w:rPr>
      </w:pPr>
      <w:r>
        <w:rPr>
          <w:rFonts w:hint="eastAsia" w:ascii="宋体" w:hAnsi="宋体"/>
          <w:b/>
          <w:szCs w:val="21"/>
        </w:rPr>
        <w:t>2.关于填写“开标一览表”的说明：“开标一览表”中除“投标总价”外，其他信息不作评审依据。</w:t>
      </w:r>
    </w:p>
    <w:p w14:paraId="5D5C5146">
      <w:pPr>
        <w:jc w:val="left"/>
        <w:rPr>
          <w:rFonts w:hint="eastAsia" w:ascii="宋体" w:hAnsi="宋体"/>
          <w:b/>
          <w:color w:val="FF0000"/>
          <w:sz w:val="36"/>
          <w:szCs w:val="36"/>
        </w:rPr>
      </w:pPr>
      <w:r>
        <w:rPr>
          <w:rFonts w:hint="eastAsia" w:ascii="宋体" w:hAnsi="宋体"/>
          <w:b/>
          <w:color w:val="FF0000"/>
          <w:sz w:val="36"/>
          <w:szCs w:val="36"/>
        </w:rPr>
        <w:br w:type="page"/>
      </w:r>
    </w:p>
    <w:p w14:paraId="3CE0A752">
      <w:pPr>
        <w:outlineLvl w:val="1"/>
        <w:rPr>
          <w:rFonts w:hint="eastAsia" w:ascii="宋体" w:hAnsi="宋体"/>
          <w:b/>
          <w:color w:val="FF0000"/>
          <w:sz w:val="28"/>
          <w:szCs w:val="28"/>
        </w:rPr>
      </w:pPr>
      <w:r>
        <w:rPr>
          <w:rFonts w:hint="eastAsia" w:ascii="宋体" w:hAnsi="宋体"/>
          <w:b/>
          <w:color w:val="FF0000"/>
          <w:sz w:val="28"/>
          <w:szCs w:val="28"/>
        </w:rPr>
        <w:t>投标文件正文（信息公开部分）</w:t>
      </w:r>
    </w:p>
    <w:p w14:paraId="3471EDD0">
      <w:pPr>
        <w:pStyle w:val="5"/>
        <w:jc w:val="center"/>
        <w:rPr>
          <w:rFonts w:hint="eastAsia" w:ascii="黑体" w:eastAsia="黑体"/>
          <w:b w:val="0"/>
          <w:kern w:val="0"/>
          <w:sz w:val="24"/>
        </w:rPr>
      </w:pPr>
      <w:r>
        <w:rPr>
          <w:rFonts w:hint="eastAsia" w:ascii="黑体" w:eastAsia="黑体"/>
          <w:b w:val="0"/>
          <w:kern w:val="0"/>
          <w:sz w:val="24"/>
        </w:rPr>
        <w:t>一、投标函</w:t>
      </w:r>
    </w:p>
    <w:p w14:paraId="5F901C37">
      <w:pPr>
        <w:spacing w:line="360" w:lineRule="auto"/>
        <w:rPr>
          <w:rFonts w:hint="eastAsia"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14:paraId="4F4DA576">
      <w:pPr>
        <w:ind w:firstLine="420" w:firstLineChars="200"/>
        <w:rPr>
          <w:rFonts w:hint="eastAsia" w:ascii="宋体" w:hAnsi="宋体"/>
          <w:szCs w:val="21"/>
        </w:rPr>
      </w:pPr>
      <w:bookmarkStart w:id="55"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（项目名称）       </w:t>
      </w:r>
      <w:r>
        <w:rPr>
          <w:rFonts w:hint="eastAsia"/>
          <w:szCs w:val="21"/>
        </w:rPr>
        <w:t>项目的招标文件，遵照《深圳经济特区政府采购条例》和《深圳网上政府采购管理暂行办法》等有关规定，我单位经研究上述招标文件的专用条款及通用条款后，</w:t>
      </w:r>
      <w:bookmarkStart w:id="56" w:name="_Hlk72263588"/>
      <w:r>
        <w:rPr>
          <w:rFonts w:hint="eastAsia"/>
          <w:szCs w:val="21"/>
        </w:rPr>
        <w:t>愿意按照招标文件要求承包上述项目并修补其任何缺陷。</w:t>
      </w:r>
      <w:bookmarkEnd w:id="56"/>
    </w:p>
    <w:p w14:paraId="3EAEA105">
      <w:pPr>
        <w:ind w:firstLine="420" w:firstLineChars="200"/>
        <w:rPr>
          <w:rFonts w:hint="eastAsia"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5D94674F">
      <w:pPr>
        <w:ind w:firstLine="420" w:firstLineChars="200"/>
        <w:rPr>
          <w:rFonts w:hint="eastAsia" w:ascii="宋体" w:hAnsi="宋体"/>
          <w:szCs w:val="21"/>
        </w:rPr>
      </w:pPr>
      <w:r>
        <w:rPr>
          <w:rFonts w:hint="eastAsia" w:ascii="宋体" w:hAnsi="宋体"/>
          <w:szCs w:val="21"/>
        </w:rPr>
        <w:t>3、如果我单位中标，我单位将按照招标文件的要求足额提交履约担保。</w:t>
      </w:r>
    </w:p>
    <w:p w14:paraId="1804354D">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25D4E1EC">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14:paraId="3715F818">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55"/>
    </w:p>
    <w:p w14:paraId="0028A2EB">
      <w:pPr>
        <w:ind w:left="420" w:leftChars="200"/>
        <w:rPr>
          <w:rFonts w:hint="eastAsia"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5B09ECC9">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单位地址：</w:t>
      </w:r>
      <w:r>
        <w:rPr>
          <w:rFonts w:hint="eastAsia"/>
          <w:szCs w:val="21"/>
          <w:u w:val="thick"/>
        </w:rPr>
        <w:t xml:space="preserve">                    </w:t>
      </w:r>
      <w:r>
        <w:rPr>
          <w:rFonts w:hint="eastAsia"/>
          <w:szCs w:val="21"/>
        </w:rPr>
        <w:t>；</w:t>
      </w:r>
    </w:p>
    <w:p w14:paraId="5E772C0C">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36D4F7AF">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     </w:t>
      </w:r>
    </w:p>
    <w:p w14:paraId="068A374C">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56D42B02">
      <w:pPr>
        <w:ind w:left="420" w:leftChars="200"/>
        <w:rPr>
          <w:sz w:val="24"/>
        </w:rPr>
      </w:pPr>
      <w:r>
        <w:rPr>
          <w:rFonts w:hint="eastAsia"/>
          <w:sz w:val="24"/>
        </w:rPr>
        <w:t xml:space="preserve">                       </w:t>
      </w:r>
    </w:p>
    <w:p w14:paraId="1063593F">
      <w:pPr>
        <w:rPr>
          <w:rFonts w:hint="eastAsia" w:ascii="黑体" w:hAnsi="宋体" w:eastAsia="黑体"/>
        </w:rPr>
      </w:pPr>
    </w:p>
    <w:p w14:paraId="6F09DF98">
      <w:pPr>
        <w:rPr>
          <w:rFonts w:hint="eastAsia" w:ascii="宋体" w:hAnsi="宋体"/>
          <w:szCs w:val="21"/>
        </w:rPr>
      </w:pPr>
    </w:p>
    <w:p w14:paraId="53B7A106">
      <w:pPr>
        <w:pStyle w:val="5"/>
        <w:jc w:val="center"/>
        <w:rPr>
          <w:rFonts w:hint="eastAsia" w:ascii="黑体" w:eastAsia="黑体"/>
          <w:b w:val="0"/>
          <w:kern w:val="0"/>
          <w:sz w:val="24"/>
        </w:rPr>
      </w:pPr>
      <w:r>
        <w:rPr>
          <w:rFonts w:hint="eastAsia" w:ascii="黑体" w:eastAsia="黑体"/>
          <w:b w:val="0"/>
          <w:kern w:val="0"/>
          <w:sz w:val="24"/>
        </w:rPr>
        <w:t>二、政府采购投标及履约承诺函</w:t>
      </w:r>
    </w:p>
    <w:p w14:paraId="1959AA67">
      <w:pPr>
        <w:rPr>
          <w:rFonts w:hint="eastAsia" w:ascii="宋体" w:hAnsi="宋体"/>
          <w:sz w:val="24"/>
        </w:rPr>
      </w:pPr>
    </w:p>
    <w:p w14:paraId="403E4BFF">
      <w:pPr>
        <w:rPr>
          <w:rFonts w:hint="eastAsia"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601B69AB">
      <w:pPr>
        <w:ind w:right="-815" w:firstLine="420" w:firstLineChars="200"/>
        <w:rPr>
          <w:rFonts w:hint="eastAsia" w:ascii="宋体" w:hAnsi="宋体"/>
          <w:szCs w:val="21"/>
        </w:rPr>
      </w:pPr>
      <w:r>
        <w:rPr>
          <w:rFonts w:hint="eastAsia" w:ascii="宋体" w:hAnsi="宋体"/>
          <w:szCs w:val="21"/>
        </w:rPr>
        <w:t>我单位承诺：</w:t>
      </w:r>
    </w:p>
    <w:p w14:paraId="56688148">
      <w:pPr>
        <w:ind w:firstLine="420" w:firstLineChars="200"/>
        <w:rPr>
          <w:rFonts w:hint="eastAsia"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03F5B1EC">
      <w:pPr>
        <w:ind w:firstLine="420" w:firstLineChars="200"/>
        <w:rPr>
          <w:rFonts w:hint="eastAsia"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6C24ADF6">
      <w:pPr>
        <w:ind w:firstLine="420" w:firstLineChars="200"/>
        <w:rPr>
          <w:rFonts w:hint="eastAsia" w:ascii="宋体" w:hAnsi="宋体"/>
          <w:szCs w:val="21"/>
        </w:rPr>
      </w:pPr>
      <w:r>
        <w:rPr>
          <w:rFonts w:hint="eastAsia" w:ascii="宋体" w:hAnsi="宋体"/>
          <w:szCs w:val="21"/>
        </w:rPr>
        <w:t>3.我单位具备《中华人民共和国政府采购法》第二十二条第一款规定的六项条件。</w:t>
      </w:r>
    </w:p>
    <w:p w14:paraId="10D6A33B">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395E5B33">
      <w:pPr>
        <w:ind w:firstLine="420" w:firstLineChars="200"/>
      </w:pPr>
      <w:r>
        <w:rPr>
          <w:rFonts w:hint="eastAsia"/>
          <w:color w:val="FF0000"/>
        </w:rPr>
        <w:t>5.我单位不存在《深圳市财政局政府采购供应商信用信息管理办法》（深财规〔2023〕3号）列明的严重违法失信行为。</w:t>
      </w:r>
    </w:p>
    <w:p w14:paraId="37540108">
      <w:pPr>
        <w:ind w:firstLine="420" w:firstLineChars="200"/>
        <w:rPr>
          <w:rFonts w:hint="eastAsia"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1BB9403D">
      <w:pPr>
        <w:ind w:firstLine="420" w:firstLineChars="200"/>
        <w:rPr>
          <w:rFonts w:hint="eastAsia"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1EF0BFA">
      <w:pPr>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662243CE">
      <w:pPr>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77FFC6A">
      <w:pPr>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14:paraId="03A4A09C">
      <w:pPr>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A10E85C">
      <w:pPr>
        <w:ind w:firstLine="420" w:firstLineChars="200"/>
        <w:rPr>
          <w:rFonts w:hint="eastAsia"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59CE8F20">
      <w:pPr>
        <w:ind w:firstLine="420" w:firstLineChars="200"/>
        <w:rPr>
          <w:rFonts w:hint="eastAsia"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14:paraId="7EE2C0FC">
      <w:pPr>
        <w:ind w:firstLine="420" w:firstLineChars="200"/>
        <w:rPr>
          <w:rFonts w:hint="eastAsia"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28B09FCE">
      <w:pPr>
        <w:ind w:firstLine="422" w:firstLineChars="200"/>
        <w:rPr>
          <w:rFonts w:hint="eastAsia"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293E8B73">
      <w:pPr>
        <w:ind w:firstLine="420" w:firstLineChars="200"/>
        <w:rPr>
          <w:rFonts w:hint="eastAsia" w:ascii="宋体" w:hAnsi="宋体"/>
          <w:bCs/>
        </w:rPr>
      </w:pPr>
      <w:r>
        <w:rPr>
          <w:rFonts w:hint="eastAsia" w:ascii="宋体" w:hAnsi="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D771294">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14:paraId="66B6255F">
      <w:pPr>
        <w:spacing w:before="60" w:beforeLines="25" w:after="60" w:afterLines="25"/>
        <w:ind w:firstLine="5460" w:firstLineChars="2600"/>
        <w:rPr>
          <w:rFonts w:hint="eastAsia" w:ascii="宋体" w:hAnsi="宋体"/>
          <w:szCs w:val="21"/>
        </w:rPr>
      </w:pPr>
      <w:r>
        <w:rPr>
          <w:rFonts w:hint="eastAsia" w:ascii="宋体" w:hAnsi="宋体"/>
          <w:szCs w:val="21"/>
        </w:rPr>
        <w:t xml:space="preserve">                                    </w:t>
      </w:r>
    </w:p>
    <w:p w14:paraId="1363FF9E">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14:paraId="6D126DD3">
      <w:pPr>
        <w:ind w:firstLine="645"/>
        <w:rPr>
          <w:rFonts w:hint="eastAsia"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531D7BCE">
      <w:pPr>
        <w:rPr>
          <w:rFonts w:hint="eastAsia" w:ascii="宋体" w:hAnsi="宋体"/>
          <w:szCs w:val="21"/>
        </w:rPr>
      </w:pPr>
    </w:p>
    <w:p w14:paraId="409B9C12">
      <w:pPr>
        <w:rPr>
          <w:rFonts w:hint="eastAsia" w:ascii="宋体" w:hAnsi="宋体"/>
          <w:szCs w:val="21"/>
        </w:rPr>
      </w:pPr>
    </w:p>
    <w:p w14:paraId="397ADDFD"/>
    <w:p w14:paraId="7FEF00D1"/>
    <w:p w14:paraId="60BBCC87">
      <w:pPr>
        <w:pStyle w:val="5"/>
        <w:spacing w:before="120" w:after="120"/>
        <w:jc w:val="center"/>
        <w:rPr>
          <w:rFonts w:hint="eastAsia" w:ascii="黑体" w:eastAsia="黑体"/>
          <w:b w:val="0"/>
          <w:kern w:val="0"/>
          <w:sz w:val="24"/>
        </w:rPr>
      </w:pPr>
      <w:r>
        <w:rPr>
          <w:rFonts w:hint="eastAsia" w:ascii="黑体" w:eastAsia="黑体"/>
          <w:b w:val="0"/>
          <w:kern w:val="0"/>
          <w:sz w:val="24"/>
        </w:rPr>
        <w:t>三、投标人情况及资格证明文件</w:t>
      </w:r>
    </w:p>
    <w:p w14:paraId="30609946">
      <w:pPr>
        <w:ind w:firstLine="2640" w:firstLineChars="1100"/>
        <w:outlineLvl w:val="3"/>
        <w:rPr>
          <w:rFonts w:hint="eastAsia" w:ascii="黑体" w:hAnsi="宋体" w:eastAsia="黑体"/>
          <w:bCs/>
          <w:kern w:val="0"/>
          <w:sz w:val="24"/>
          <w:szCs w:val="32"/>
        </w:rPr>
      </w:pPr>
      <w:r>
        <w:rPr>
          <w:rFonts w:hint="eastAsia" w:ascii="黑体" w:hAnsi="宋体" w:eastAsia="黑体"/>
          <w:bCs/>
          <w:kern w:val="0"/>
          <w:sz w:val="24"/>
          <w:szCs w:val="32"/>
        </w:rPr>
        <w:t>（一）投标人资格证明文件</w:t>
      </w:r>
    </w:p>
    <w:p w14:paraId="4C59F5E4">
      <w:pPr>
        <w:spacing w:before="120" w:beforeLines="50"/>
        <w:ind w:firstLine="422" w:firstLineChars="200"/>
        <w:rPr>
          <w:b/>
          <w:bCs/>
          <w:color w:val="FF0000"/>
        </w:rPr>
      </w:pPr>
      <w:r>
        <w:rPr>
          <w:rFonts w:hint="eastAsia"/>
          <w:b/>
          <w:bCs/>
          <w:color w:val="FF0000"/>
        </w:rPr>
        <w:t>（特别提示：投标人须按本招标文件第一册第一章招标公告“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14:paraId="7D932C8E">
      <w:pPr>
        <w:ind w:firstLine="482" w:firstLineChars="200"/>
        <w:rPr>
          <w:b/>
          <w:sz w:val="24"/>
        </w:rPr>
      </w:pPr>
    </w:p>
    <w:p w14:paraId="35E07646">
      <w:pPr>
        <w:ind w:firstLine="480" w:firstLineChars="200"/>
        <w:outlineLvl w:val="3"/>
        <w:rPr>
          <w:rFonts w:hint="eastAsia"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1910BE1F">
      <w:pPr>
        <w:jc w:val="left"/>
        <w:outlineLvl w:val="3"/>
        <w:rPr>
          <w:rFonts w:hint="eastAsia" w:ascii="黑体" w:hAnsi="宋体" w:eastAsia="黑体"/>
          <w:bCs/>
          <w:kern w:val="0"/>
          <w:sz w:val="24"/>
          <w:szCs w:val="32"/>
        </w:rPr>
      </w:pPr>
    </w:p>
    <w:p w14:paraId="51BDE9EC">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填写指引：</w:t>
      </w:r>
    </w:p>
    <w:p w14:paraId="3F5927A2">
      <w:pPr>
        <w:ind w:firstLine="420" w:firstLineChars="200"/>
        <w:outlineLvl w:val="3"/>
        <w:rPr>
          <w:rFonts w:hint="eastAsia"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14:paraId="0CA8C35C">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2、该部分内容填写需要参考的相关文件：</w:t>
      </w:r>
    </w:p>
    <w:p w14:paraId="6EFE0DC9">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2D4624E4">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57"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《工业和信息化部、国家统计局、国家发展和改革委员会、财政部关于印发中小企业划型标准规定的通知》（工信部联企业〔2011〕300号</w:t>
      </w:r>
      <w:bookmarkEnd w:id="57"/>
      <w:r>
        <w:rPr>
          <w:rFonts w:hint="eastAsia" w:ascii="黑体" w:hAnsi="黑体" w:eastAsia="黑体"/>
          <w:color w:val="FF0000"/>
          <w:szCs w:val="21"/>
        </w:rPr>
        <w:t>）</w:t>
      </w:r>
    </w:p>
    <w:p w14:paraId="1AD57E4B">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(3)《统计上大中小微型企业划分办法(2017)》（国统字〔2017〕213号）</w:t>
      </w:r>
    </w:p>
    <w:p w14:paraId="1B0320B5">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5BE98A3E">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175BCC5F">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734E2085">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14:paraId="2BAFB603">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35141C31">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14:paraId="609B2587">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14:paraId="6F8B89DD">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标的具体名称（以招标文件第一册第三章用户需求书“服务需求明细”的“服务需求名称（标的名称）”一栏为准）；如果涉及多项服务（标的）为同一企业承接的，“标的名称”下划线处可以如实填写多项服务；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23BB6AB3">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填写采购标的对应的中小企业划分标准所属行业（所属行业以招标文件第一册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联合体部分采购标的涉及的服务承接商本身的所属行业保持一致；</w:t>
      </w:r>
    </w:p>
    <w:p w14:paraId="58F641D1">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第五处，在“企业名称”下划线处如实填写</w:t>
      </w:r>
      <w:r>
        <w:rPr>
          <w:rFonts w:hint="eastAsia" w:ascii="黑体" w:hAnsi="宋体" w:eastAsia="黑体"/>
          <w:b/>
          <w:color w:val="FF0000"/>
          <w:kern w:val="0"/>
          <w:szCs w:val="21"/>
        </w:rPr>
        <w:t>服务承接商名称。</w:t>
      </w:r>
      <w:r>
        <w:rPr>
          <w:rFonts w:hint="eastAsia" w:ascii="黑体" w:hAnsi="宋体" w:eastAsia="黑体"/>
          <w:bCs/>
          <w:color w:val="FF0000"/>
          <w:kern w:val="0"/>
          <w:szCs w:val="21"/>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29EA0287">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14:paraId="5519412F">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14:paraId="568877F8">
      <w:pPr>
        <w:pStyle w:val="201"/>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2F5A1B56">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（3）事业单位、社会组织等非企业主体不享受中小企业扶持政策。</w:t>
      </w:r>
    </w:p>
    <w:p w14:paraId="15C30351">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（4）声明是残疾人福利性单位须填写《残疾人福利性单位声明函》的相关内容，具体参照以上《中小企业声明函》填写要求执行。</w:t>
      </w:r>
    </w:p>
    <w:p w14:paraId="5A7B631E">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（5）声明是监狱企业须填写《监狱企业声明函》的三项内容（填写位置的字体已加粗），具体参照以上《中小企业声明函》填写要求执行。</w:t>
      </w:r>
    </w:p>
    <w:p w14:paraId="36CFBC6E">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5、本项目属于服务类项目，相关服务承接商应当为中小企业或残疾人福利性单位或监狱企业，如包含硬件设备、产品等货物采购的，不再对其中涉及的货物制造商作出要求。</w:t>
      </w:r>
    </w:p>
    <w:p w14:paraId="78ACAA5C">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2E80C0C">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73351474">
      <w:pPr>
        <w:pStyle w:val="2"/>
      </w:pPr>
    </w:p>
    <w:p w14:paraId="42482745">
      <w:pPr>
        <w:numPr>
          <w:ilvl w:val="0"/>
          <w:numId w:val="12"/>
        </w:numPr>
        <w:jc w:val="center"/>
        <w:outlineLvl w:val="3"/>
        <w:rPr>
          <w:b/>
          <w:sz w:val="24"/>
        </w:rPr>
      </w:pPr>
      <w:r>
        <w:rPr>
          <w:b/>
          <w:sz w:val="24"/>
        </w:rPr>
        <w:t>中小企业声明函（</w:t>
      </w:r>
      <w:r>
        <w:rPr>
          <w:rFonts w:hint="eastAsia"/>
          <w:b/>
          <w:sz w:val="24"/>
        </w:rPr>
        <w:t>服务</w:t>
      </w:r>
      <w:r>
        <w:rPr>
          <w:b/>
          <w:sz w:val="24"/>
        </w:rPr>
        <w:t>）</w:t>
      </w:r>
    </w:p>
    <w:p w14:paraId="09392190">
      <w:pPr>
        <w:pStyle w:val="2"/>
      </w:pPr>
    </w:p>
    <w:p w14:paraId="008F6B0F">
      <w:pPr>
        <w:spacing w:line="360" w:lineRule="auto"/>
        <w:ind w:firstLine="420" w:firstLineChars="200"/>
        <w:outlineLvl w:val="3"/>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val="0"/>
          <w:iCs w:val="0"/>
          <w:szCs w:val="21"/>
          <w:u w:val="single"/>
        </w:rPr>
        <w:t xml:space="preserve">    （单位名称）    </w:t>
      </w:r>
      <w:r>
        <w:rPr>
          <w:rFonts w:hint="eastAsia" w:asciiTheme="minorEastAsia" w:hAnsiTheme="minorEastAsia" w:eastAsiaTheme="minorEastAsia" w:cstheme="minorEastAsia"/>
          <w:i w:val="0"/>
          <w:iCs w:val="0"/>
          <w:szCs w:val="21"/>
        </w:rPr>
        <w:t>的</w:t>
      </w:r>
      <w:r>
        <w:rPr>
          <w:rFonts w:hint="eastAsia" w:asciiTheme="minorEastAsia" w:hAnsiTheme="minorEastAsia" w:eastAsiaTheme="minorEastAsia" w:cstheme="minorEastAsia"/>
          <w:b/>
          <w:bCs/>
          <w:i w:val="0"/>
          <w:iCs w:val="0"/>
          <w:szCs w:val="21"/>
          <w:u w:val="single"/>
        </w:rPr>
        <w:t xml:space="preserve">    （项目名称）    </w:t>
      </w:r>
      <w:r>
        <w:rPr>
          <w:rFonts w:hint="eastAsia" w:asciiTheme="minorEastAsia" w:hAnsiTheme="minorEastAsia" w:eastAsiaTheme="minorEastAsia" w:cstheme="minorEastAsia"/>
          <w:i w:val="0"/>
          <w:iCs w:val="0"/>
          <w:szCs w:val="21"/>
        </w:rPr>
        <w:t>采购活动，服务全部由符合政策要求的中小企业承接。相关企业（含联合体中的中小企业、签订分包意向协议的中小企业）的具体情况如下：</w:t>
      </w:r>
    </w:p>
    <w:p w14:paraId="4C29A11D">
      <w:pPr>
        <w:spacing w:line="360" w:lineRule="auto"/>
        <w:ind w:firstLine="420" w:firstLineChars="200"/>
        <w:outlineLvl w:val="3"/>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1.</w:t>
      </w:r>
      <w:r>
        <w:rPr>
          <w:rFonts w:hint="eastAsia" w:asciiTheme="minorEastAsia" w:hAnsiTheme="minorEastAsia" w:eastAsiaTheme="minorEastAsia" w:cstheme="minorEastAsia"/>
          <w:b/>
          <w:bCs/>
          <w:i w:val="0"/>
          <w:iCs w:val="0"/>
          <w:szCs w:val="21"/>
          <w:u w:val="single"/>
        </w:rPr>
        <w:t xml:space="preserve">    （标的名称）     </w:t>
      </w:r>
      <w:r>
        <w:rPr>
          <w:rFonts w:hint="eastAsia" w:asciiTheme="minorEastAsia" w:hAnsiTheme="minorEastAsia" w:eastAsiaTheme="minorEastAsia" w:cstheme="minorEastAsia"/>
          <w:i w:val="0"/>
          <w:iCs w:val="0"/>
          <w:szCs w:val="21"/>
        </w:rPr>
        <w:t>，属于</w:t>
      </w:r>
      <w:r>
        <w:rPr>
          <w:rFonts w:hint="eastAsia" w:asciiTheme="minorEastAsia" w:hAnsiTheme="minorEastAsia" w:eastAsiaTheme="minorEastAsia" w:cstheme="minorEastAsia"/>
          <w:b/>
          <w:bCs/>
          <w:i w:val="0"/>
          <w:iCs w:val="0"/>
          <w:szCs w:val="21"/>
          <w:u w:val="single"/>
        </w:rPr>
        <w:t xml:space="preserve">    （采购文件中明确的所属行业）    </w:t>
      </w:r>
      <w:r>
        <w:rPr>
          <w:rFonts w:hint="eastAsia" w:asciiTheme="minorEastAsia" w:hAnsiTheme="minorEastAsia" w:eastAsiaTheme="minorEastAsia" w:cstheme="minorEastAsia"/>
          <w:i w:val="0"/>
          <w:iCs w:val="0"/>
          <w:szCs w:val="21"/>
        </w:rPr>
        <w:t>行业；承接企业为</w:t>
      </w:r>
      <w:r>
        <w:rPr>
          <w:rFonts w:hint="eastAsia" w:asciiTheme="minorEastAsia" w:hAnsiTheme="minorEastAsia" w:eastAsiaTheme="minorEastAsia" w:cstheme="minorEastAsia"/>
          <w:b/>
          <w:bCs/>
          <w:i w:val="0"/>
          <w:iCs w:val="0"/>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i w:val="0"/>
          <w:iCs w:val="0"/>
          <w:szCs w:val="21"/>
        </w:rPr>
        <w:t>，从业人员</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人，营业收入为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万元，资产总额为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万元，属于</w:t>
      </w:r>
      <w:r>
        <w:rPr>
          <w:rFonts w:hint="eastAsia" w:asciiTheme="minorEastAsia" w:hAnsiTheme="minorEastAsia" w:eastAsiaTheme="minorEastAsia" w:cstheme="minorEastAsia"/>
          <w:b/>
          <w:bCs/>
          <w:i w:val="0"/>
          <w:iCs w:val="0"/>
          <w:szCs w:val="21"/>
          <w:u w:val="single"/>
        </w:rPr>
        <w:t xml:space="preserve">    （中型企业、小型企业、微型企业）    </w:t>
      </w:r>
      <w:r>
        <w:rPr>
          <w:rFonts w:hint="eastAsia" w:asciiTheme="minorEastAsia" w:hAnsiTheme="minorEastAsia" w:eastAsiaTheme="minorEastAsia" w:cstheme="minorEastAsia"/>
          <w:i w:val="0"/>
          <w:iCs w:val="0"/>
          <w:szCs w:val="21"/>
        </w:rPr>
        <w:t>；</w:t>
      </w:r>
    </w:p>
    <w:p w14:paraId="76B898BC">
      <w:pPr>
        <w:spacing w:line="360" w:lineRule="auto"/>
        <w:ind w:firstLine="420" w:firstLineChars="200"/>
        <w:outlineLvl w:val="3"/>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2.</w:t>
      </w:r>
      <w:r>
        <w:rPr>
          <w:rFonts w:hint="eastAsia" w:asciiTheme="minorEastAsia" w:hAnsiTheme="minorEastAsia" w:eastAsiaTheme="minorEastAsia" w:cstheme="minorEastAsia"/>
          <w:b/>
          <w:bCs/>
          <w:i w:val="0"/>
          <w:iCs w:val="0"/>
          <w:szCs w:val="21"/>
          <w:u w:val="single"/>
        </w:rPr>
        <w:t xml:space="preserve">    （标的名称）     </w:t>
      </w:r>
      <w:r>
        <w:rPr>
          <w:rFonts w:hint="eastAsia" w:asciiTheme="minorEastAsia" w:hAnsiTheme="minorEastAsia" w:eastAsiaTheme="minorEastAsia" w:cstheme="minorEastAsia"/>
          <w:i w:val="0"/>
          <w:iCs w:val="0"/>
          <w:szCs w:val="21"/>
        </w:rPr>
        <w:t>，属于</w:t>
      </w:r>
      <w:r>
        <w:rPr>
          <w:rFonts w:hint="eastAsia" w:asciiTheme="minorEastAsia" w:hAnsiTheme="minorEastAsia" w:eastAsiaTheme="minorEastAsia" w:cstheme="minorEastAsia"/>
          <w:b/>
          <w:bCs/>
          <w:i w:val="0"/>
          <w:iCs w:val="0"/>
          <w:szCs w:val="21"/>
          <w:u w:val="single"/>
        </w:rPr>
        <w:t xml:space="preserve">    （采购文件中明确的所属行业）    </w:t>
      </w:r>
      <w:r>
        <w:rPr>
          <w:rFonts w:hint="eastAsia" w:asciiTheme="minorEastAsia" w:hAnsiTheme="minorEastAsia" w:eastAsiaTheme="minorEastAsia" w:cstheme="minorEastAsia"/>
          <w:i w:val="0"/>
          <w:iCs w:val="0"/>
          <w:szCs w:val="21"/>
        </w:rPr>
        <w:t>行业；承接企业为</w:t>
      </w:r>
      <w:r>
        <w:rPr>
          <w:rFonts w:hint="eastAsia" w:asciiTheme="minorEastAsia" w:hAnsiTheme="minorEastAsia" w:eastAsiaTheme="minorEastAsia" w:cstheme="minorEastAsia"/>
          <w:b/>
          <w:bCs/>
          <w:i w:val="0"/>
          <w:iCs w:val="0"/>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i w:val="0"/>
          <w:iCs w:val="0"/>
          <w:szCs w:val="21"/>
        </w:rPr>
        <w:t>，从业人员</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人，营业收入为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万元，资产总额为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万元，属于</w:t>
      </w:r>
      <w:r>
        <w:rPr>
          <w:rFonts w:hint="eastAsia" w:asciiTheme="minorEastAsia" w:hAnsiTheme="minorEastAsia" w:eastAsiaTheme="minorEastAsia" w:cstheme="minorEastAsia"/>
          <w:b/>
          <w:bCs/>
          <w:i w:val="0"/>
          <w:iCs w:val="0"/>
          <w:szCs w:val="21"/>
          <w:u w:val="single"/>
        </w:rPr>
        <w:t xml:space="preserve">    （中型企业、小型企业、微型企业）    </w:t>
      </w:r>
      <w:r>
        <w:rPr>
          <w:rFonts w:hint="eastAsia" w:asciiTheme="minorEastAsia" w:hAnsiTheme="minorEastAsia" w:eastAsiaTheme="minorEastAsia" w:cstheme="minorEastAsia"/>
          <w:i w:val="0"/>
          <w:iCs w:val="0"/>
          <w:szCs w:val="21"/>
        </w:rPr>
        <w:t>；</w:t>
      </w:r>
    </w:p>
    <w:p w14:paraId="2E9FF752">
      <w:pPr>
        <w:spacing w:line="360" w:lineRule="auto"/>
        <w:ind w:firstLine="420" w:firstLineChars="200"/>
        <w:outlineLvl w:val="3"/>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w:t>
      </w:r>
    </w:p>
    <w:p w14:paraId="6BAAC0BA">
      <w:pPr>
        <w:spacing w:line="360" w:lineRule="auto"/>
        <w:ind w:firstLine="420" w:firstLineChars="200"/>
        <w:outlineLvl w:val="3"/>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以上企业，不属于大企业的分支机构，不存在控股股东为大企业的情形，也不存在与大企业的负责人为同一人的情形。</w:t>
      </w:r>
    </w:p>
    <w:p w14:paraId="040CC083">
      <w:pPr>
        <w:spacing w:line="360" w:lineRule="auto"/>
        <w:ind w:firstLine="420" w:firstLineChars="200"/>
        <w:outlineLvl w:val="3"/>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本企业对上述声明内容的真实性负责。如有虚假，将依法承担相应责任。</w:t>
      </w:r>
    </w:p>
    <w:p w14:paraId="3B89048E">
      <w:pPr>
        <w:spacing w:line="360" w:lineRule="auto"/>
        <w:ind w:firstLine="420" w:firstLineChars="200"/>
        <w:outlineLvl w:val="3"/>
        <w:rPr>
          <w:rFonts w:hint="eastAsia" w:asciiTheme="minorEastAsia" w:hAnsiTheme="minorEastAsia" w:eastAsiaTheme="minorEastAsia" w:cstheme="minorEastAsia"/>
          <w:i w:val="0"/>
          <w:iCs w:val="0"/>
          <w:szCs w:val="21"/>
        </w:rPr>
      </w:pPr>
      <w:bookmarkStart w:id="58" w:name="_Hlk73562275"/>
      <w:r>
        <w:rPr>
          <w:rFonts w:hint="eastAsia" w:asciiTheme="minorEastAsia" w:hAnsiTheme="minorEastAsia" w:eastAsiaTheme="minorEastAsia" w:cstheme="minorEastAsia"/>
          <w:i w:val="0"/>
          <w:iCs w:val="0"/>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58"/>
    </w:p>
    <w:p w14:paraId="7A1E5E63">
      <w:pPr>
        <w:ind w:firstLine="420" w:firstLineChars="200"/>
        <w:rPr>
          <w:i w:val="0"/>
          <w:iCs w:val="0"/>
        </w:rPr>
      </w:pPr>
    </w:p>
    <w:p w14:paraId="0882528E">
      <w:pPr>
        <w:jc w:val="center"/>
        <w:outlineLvl w:val="3"/>
        <w:rPr>
          <w:b/>
          <w:i w:val="0"/>
          <w:iCs w:val="0"/>
          <w:sz w:val="24"/>
        </w:rPr>
      </w:pPr>
      <w:r>
        <w:rPr>
          <w:rFonts w:hint="eastAsia"/>
          <w:b/>
          <w:i w:val="0"/>
          <w:iCs w:val="0"/>
          <w:sz w:val="24"/>
        </w:rPr>
        <w:t>2、残疾人福利性单位声明函（服务类）</w:t>
      </w:r>
    </w:p>
    <w:p w14:paraId="19C4D0F7">
      <w:pPr>
        <w:spacing w:line="360" w:lineRule="auto"/>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val="0"/>
          <w:iCs w:val="0"/>
          <w:szCs w:val="21"/>
          <w:u w:val="single"/>
        </w:rPr>
        <w:t xml:space="preserve">    （单位名称）    </w:t>
      </w:r>
      <w:r>
        <w:rPr>
          <w:rFonts w:hint="eastAsia" w:asciiTheme="minorEastAsia" w:hAnsiTheme="minorEastAsia" w:eastAsiaTheme="minorEastAsia" w:cstheme="minorEastAsia"/>
          <w:i w:val="0"/>
          <w:iCs w:val="0"/>
          <w:szCs w:val="21"/>
        </w:rPr>
        <w:t>单位的</w:t>
      </w:r>
      <w:r>
        <w:rPr>
          <w:rFonts w:hint="eastAsia" w:asciiTheme="minorEastAsia" w:hAnsiTheme="minorEastAsia" w:eastAsiaTheme="minorEastAsia" w:cstheme="minorEastAsia"/>
          <w:b/>
          <w:bCs/>
          <w:i w:val="0"/>
          <w:iCs w:val="0"/>
          <w:szCs w:val="21"/>
          <w:u w:val="single"/>
        </w:rPr>
        <w:t xml:space="preserve">    （项目名称）    </w:t>
      </w:r>
      <w:r>
        <w:rPr>
          <w:rFonts w:hint="eastAsia" w:asciiTheme="minorEastAsia" w:hAnsiTheme="minorEastAsia" w:eastAsiaTheme="minorEastAsia" w:cstheme="minorEastAsia"/>
          <w:i w:val="0"/>
          <w:iCs w:val="0"/>
          <w:szCs w:val="21"/>
        </w:rPr>
        <w:t>项目采购活动由本单位提供服务。</w:t>
      </w:r>
    </w:p>
    <w:p w14:paraId="48D72202">
      <w:pPr>
        <w:spacing w:line="360" w:lineRule="auto"/>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本单位对上述声明的真实性负责。如有虚假，将依法承担相应责任。</w:t>
      </w:r>
    </w:p>
    <w:p w14:paraId="62E49BB7">
      <w:pPr>
        <w:spacing w:line="360" w:lineRule="auto"/>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14:paraId="7FCB945F">
      <w:pPr>
        <w:ind w:firstLine="420" w:firstLineChars="200"/>
        <w:rPr>
          <w:rFonts w:hint="eastAsia" w:ascii="宋体" w:hAnsi="宋体"/>
          <w:i w:val="0"/>
          <w:iCs w:val="0"/>
          <w:szCs w:val="21"/>
        </w:rPr>
      </w:pPr>
    </w:p>
    <w:p w14:paraId="5BE7C8A4">
      <w:pPr>
        <w:ind w:firstLine="420" w:firstLineChars="200"/>
        <w:rPr>
          <w:rFonts w:hint="eastAsia" w:ascii="宋体" w:hAnsi="宋体"/>
          <w:i w:val="0"/>
          <w:iCs w:val="0"/>
          <w:szCs w:val="21"/>
        </w:rPr>
      </w:pPr>
    </w:p>
    <w:p w14:paraId="59BB2CB8">
      <w:pPr>
        <w:ind w:firstLine="420" w:firstLineChars="200"/>
        <w:rPr>
          <w:rFonts w:hint="eastAsia" w:ascii="宋体" w:hAnsi="宋体"/>
          <w:i w:val="0"/>
          <w:iCs w:val="0"/>
          <w:szCs w:val="21"/>
        </w:rPr>
      </w:pPr>
    </w:p>
    <w:p w14:paraId="063C583E">
      <w:pPr>
        <w:jc w:val="center"/>
        <w:outlineLvl w:val="3"/>
        <w:rPr>
          <w:b/>
          <w:i w:val="0"/>
          <w:iCs w:val="0"/>
          <w:sz w:val="24"/>
        </w:rPr>
      </w:pPr>
      <w:r>
        <w:rPr>
          <w:rFonts w:hint="eastAsia"/>
          <w:b/>
          <w:i w:val="0"/>
          <w:iCs w:val="0"/>
          <w:sz w:val="24"/>
        </w:rPr>
        <w:t>3、监狱企业声明函【服务类，监狱企业如需享受优惠政策，还须另行提供省级以上监狱管理局、戒毒管理局（含新疆生产建设兵团）出具的监狱企业证明文件】</w:t>
      </w:r>
    </w:p>
    <w:p w14:paraId="67C71793">
      <w:pPr>
        <w:ind w:firstLine="420" w:firstLineChars="200"/>
        <w:rPr>
          <w:rFonts w:hint="eastAsia" w:ascii="宋体" w:hAnsi="宋体"/>
          <w:i w:val="0"/>
          <w:iCs w:val="0"/>
          <w:szCs w:val="21"/>
        </w:rPr>
      </w:pPr>
      <w:r>
        <w:rPr>
          <w:rFonts w:hint="eastAsia" w:ascii="宋体" w:hAnsi="宋体"/>
          <w:i w:val="0"/>
          <w:iCs w:val="0"/>
          <w:szCs w:val="21"/>
        </w:rPr>
        <w:t>本投标人郑重声明，根据《财政部司法部关于政府采购支持监狱企业发展有关问题的通知》（财库〔</w:t>
      </w:r>
      <w:r>
        <w:rPr>
          <w:rFonts w:ascii="宋体" w:hAnsi="宋体"/>
          <w:i w:val="0"/>
          <w:iCs w:val="0"/>
          <w:szCs w:val="21"/>
        </w:rPr>
        <w:t>2014</w:t>
      </w:r>
      <w:r>
        <w:rPr>
          <w:rFonts w:hint="eastAsia" w:ascii="宋体" w:hAnsi="宋体"/>
          <w:i w:val="0"/>
          <w:iCs w:val="0"/>
          <w:szCs w:val="21"/>
        </w:rPr>
        <w:t>〕</w:t>
      </w:r>
      <w:r>
        <w:rPr>
          <w:rFonts w:ascii="宋体" w:hAnsi="宋体"/>
          <w:i w:val="0"/>
          <w:iCs w:val="0"/>
          <w:szCs w:val="21"/>
        </w:rPr>
        <w:t>68</w:t>
      </w:r>
      <w:r>
        <w:rPr>
          <w:rFonts w:hint="eastAsia" w:ascii="宋体" w:hAnsi="宋体"/>
          <w:i w:val="0"/>
          <w:iCs w:val="0"/>
          <w:szCs w:val="21"/>
        </w:rPr>
        <w:t>号）的规定，本投标人</w:t>
      </w:r>
      <w:r>
        <w:rPr>
          <w:rFonts w:ascii="宋体" w:hAnsi="宋体" w:cstheme="minorBidi"/>
          <w:i w:val="0"/>
          <w:iCs w:val="0"/>
          <w:szCs w:val="21"/>
        </w:rPr>
        <w:t>参加</w:t>
      </w:r>
      <w:r>
        <w:rPr>
          <w:rFonts w:ascii="宋体" w:hAnsi="宋体"/>
          <w:b/>
          <w:bCs/>
          <w:i w:val="0"/>
          <w:iCs w:val="0"/>
          <w:szCs w:val="21"/>
          <w:u w:val="single"/>
        </w:rPr>
        <w:t>（</w:t>
      </w:r>
      <w:r>
        <w:rPr>
          <w:rFonts w:hint="eastAsia" w:ascii="宋体" w:hAnsi="宋体"/>
          <w:b/>
          <w:bCs/>
          <w:i w:val="0"/>
          <w:iCs w:val="0"/>
          <w:szCs w:val="21"/>
          <w:u w:val="single"/>
        </w:rPr>
        <w:t>采购人</w:t>
      </w:r>
      <w:r>
        <w:rPr>
          <w:rFonts w:ascii="宋体" w:hAnsi="宋体"/>
          <w:b/>
          <w:bCs/>
          <w:i w:val="0"/>
          <w:iCs w:val="0"/>
          <w:szCs w:val="21"/>
          <w:u w:val="single"/>
        </w:rPr>
        <w:t>名称）</w:t>
      </w:r>
      <w:r>
        <w:rPr>
          <w:rFonts w:ascii="宋体" w:hAnsi="宋体"/>
          <w:i w:val="0"/>
          <w:iCs w:val="0"/>
          <w:szCs w:val="21"/>
        </w:rPr>
        <w:t>的</w:t>
      </w:r>
      <w:r>
        <w:rPr>
          <w:rFonts w:ascii="宋体" w:hAnsi="宋体"/>
          <w:b/>
          <w:bCs/>
          <w:i w:val="0"/>
          <w:iCs w:val="0"/>
          <w:szCs w:val="21"/>
          <w:u w:val="single"/>
        </w:rPr>
        <w:t>（项目名称）</w:t>
      </w:r>
      <w:r>
        <w:rPr>
          <w:rFonts w:ascii="宋体" w:hAnsi="宋体"/>
          <w:i w:val="0"/>
          <w:iCs w:val="0"/>
          <w:szCs w:val="21"/>
        </w:rPr>
        <w:t>采购活动，</w:t>
      </w:r>
      <w:r>
        <w:rPr>
          <w:rFonts w:hint="eastAsia" w:ascii="宋体" w:hAnsi="宋体"/>
          <w:i w:val="0"/>
          <w:iCs w:val="0"/>
          <w:szCs w:val="21"/>
        </w:rPr>
        <w:t>服务</w:t>
      </w:r>
      <w:r>
        <w:rPr>
          <w:rFonts w:ascii="宋体" w:hAnsi="宋体"/>
          <w:i w:val="0"/>
          <w:iCs w:val="0"/>
          <w:szCs w:val="21"/>
        </w:rPr>
        <w:t>全部由符合政策要求的</w:t>
      </w:r>
      <w:r>
        <w:rPr>
          <w:rFonts w:hint="eastAsia" w:ascii="宋体" w:hAnsi="宋体"/>
          <w:i w:val="0"/>
          <w:iCs w:val="0"/>
          <w:szCs w:val="21"/>
        </w:rPr>
        <w:t>监狱企业承接</w:t>
      </w:r>
      <w:r>
        <w:rPr>
          <w:rFonts w:ascii="宋体" w:hAnsi="宋体"/>
          <w:i w:val="0"/>
          <w:iCs w:val="0"/>
          <w:szCs w:val="21"/>
        </w:rPr>
        <w:t>。相关</w:t>
      </w:r>
      <w:r>
        <w:rPr>
          <w:rFonts w:hint="eastAsia" w:ascii="宋体" w:hAnsi="宋体"/>
          <w:i w:val="0"/>
          <w:iCs w:val="0"/>
          <w:szCs w:val="21"/>
        </w:rPr>
        <w:t>监狱企业</w:t>
      </w:r>
      <w:r>
        <w:rPr>
          <w:rFonts w:ascii="宋体" w:hAnsi="宋体"/>
          <w:i w:val="0"/>
          <w:iCs w:val="0"/>
          <w:szCs w:val="21"/>
        </w:rPr>
        <w:t>的具体情况如下：</w:t>
      </w:r>
    </w:p>
    <w:p w14:paraId="00CB5F95">
      <w:pPr>
        <w:ind w:firstLine="420" w:firstLineChars="200"/>
        <w:rPr>
          <w:rFonts w:hint="eastAsia" w:ascii="宋体" w:hAnsi="宋体"/>
          <w:i w:val="0"/>
          <w:iCs w:val="0"/>
          <w:szCs w:val="21"/>
        </w:rPr>
      </w:pPr>
      <w:r>
        <w:rPr>
          <w:rFonts w:ascii="宋体" w:hAnsi="宋体"/>
          <w:i w:val="0"/>
          <w:iCs w:val="0"/>
          <w:szCs w:val="21"/>
        </w:rPr>
        <w:t>1.</w:t>
      </w:r>
      <w:r>
        <w:rPr>
          <w:rFonts w:ascii="宋体" w:hAnsi="宋体"/>
          <w:b/>
          <w:bCs/>
          <w:i w:val="0"/>
          <w:iCs w:val="0"/>
          <w:szCs w:val="21"/>
          <w:u w:val="single"/>
        </w:rPr>
        <w:t xml:space="preserve"> （标的名称）</w:t>
      </w:r>
      <w:r>
        <w:rPr>
          <w:rFonts w:ascii="宋体" w:hAnsi="宋体"/>
          <w:i w:val="0"/>
          <w:iCs w:val="0"/>
          <w:szCs w:val="21"/>
        </w:rPr>
        <w:t xml:space="preserve"> </w:t>
      </w:r>
      <w:r>
        <w:rPr>
          <w:rFonts w:hint="eastAsia" w:ascii="宋体" w:hAnsi="宋体"/>
          <w:i w:val="0"/>
          <w:iCs w:val="0"/>
          <w:szCs w:val="21"/>
        </w:rPr>
        <w:t>，承接单位</w:t>
      </w:r>
      <w:r>
        <w:rPr>
          <w:rFonts w:ascii="宋体" w:hAnsi="宋体"/>
          <w:i w:val="0"/>
          <w:iCs w:val="0"/>
          <w:szCs w:val="21"/>
        </w:rPr>
        <w:t>为</w:t>
      </w:r>
      <w:r>
        <w:rPr>
          <w:rFonts w:ascii="宋体" w:hAnsi="宋体"/>
          <w:b/>
          <w:bCs/>
          <w:i w:val="0"/>
          <w:iCs w:val="0"/>
          <w:szCs w:val="21"/>
          <w:u w:val="single"/>
        </w:rPr>
        <w:t>（</w:t>
      </w:r>
      <w:r>
        <w:rPr>
          <w:rFonts w:hint="eastAsia" w:ascii="宋体" w:hAnsi="宋体"/>
          <w:b/>
          <w:bCs/>
          <w:i w:val="0"/>
          <w:iCs w:val="0"/>
          <w:szCs w:val="21"/>
          <w:u w:val="single"/>
        </w:rPr>
        <w:t>企业</w:t>
      </w:r>
      <w:r>
        <w:rPr>
          <w:rFonts w:ascii="宋体" w:hAnsi="宋体"/>
          <w:b/>
          <w:bCs/>
          <w:i w:val="0"/>
          <w:iCs w:val="0"/>
          <w:szCs w:val="21"/>
          <w:u w:val="single"/>
        </w:rPr>
        <w:t>名称）</w:t>
      </w:r>
      <w:r>
        <w:rPr>
          <w:rFonts w:ascii="宋体" w:hAnsi="宋体"/>
          <w:i w:val="0"/>
          <w:iCs w:val="0"/>
          <w:szCs w:val="21"/>
        </w:rPr>
        <w:t>，属于</w:t>
      </w:r>
      <w:r>
        <w:rPr>
          <w:rFonts w:hint="eastAsia" w:ascii="宋体" w:hAnsi="宋体"/>
          <w:b/>
          <w:bCs/>
          <w:i w:val="0"/>
          <w:iCs w:val="0"/>
          <w:szCs w:val="21"/>
          <w:u w:val="single"/>
        </w:rPr>
        <w:t>监狱企业</w:t>
      </w:r>
      <w:r>
        <w:rPr>
          <w:rFonts w:ascii="宋体" w:hAnsi="宋体"/>
          <w:i w:val="0"/>
          <w:iCs w:val="0"/>
          <w:szCs w:val="21"/>
        </w:rPr>
        <w:t>；</w:t>
      </w:r>
    </w:p>
    <w:p w14:paraId="37663BA2">
      <w:pPr>
        <w:ind w:firstLine="420" w:firstLineChars="200"/>
        <w:rPr>
          <w:rFonts w:hint="eastAsia" w:ascii="宋体" w:hAnsi="宋体"/>
          <w:i w:val="0"/>
          <w:iCs w:val="0"/>
          <w:szCs w:val="21"/>
        </w:rPr>
      </w:pPr>
      <w:r>
        <w:rPr>
          <w:rFonts w:ascii="宋体" w:hAnsi="宋体"/>
          <w:i w:val="0"/>
          <w:iCs w:val="0"/>
          <w:szCs w:val="21"/>
        </w:rPr>
        <w:t>2.</w:t>
      </w:r>
      <w:r>
        <w:rPr>
          <w:rFonts w:ascii="宋体" w:hAnsi="宋体"/>
          <w:b/>
          <w:bCs/>
          <w:i w:val="0"/>
          <w:iCs w:val="0"/>
          <w:szCs w:val="21"/>
          <w:u w:val="single"/>
        </w:rPr>
        <w:t xml:space="preserve"> （标的名称）</w:t>
      </w:r>
      <w:r>
        <w:rPr>
          <w:rFonts w:ascii="宋体" w:hAnsi="宋体"/>
          <w:i w:val="0"/>
          <w:iCs w:val="0"/>
          <w:szCs w:val="21"/>
        </w:rPr>
        <w:t xml:space="preserve"> </w:t>
      </w:r>
      <w:r>
        <w:rPr>
          <w:rFonts w:hint="eastAsia" w:ascii="宋体" w:hAnsi="宋体"/>
          <w:i w:val="0"/>
          <w:iCs w:val="0"/>
          <w:szCs w:val="21"/>
        </w:rPr>
        <w:t>，承接单位</w:t>
      </w:r>
      <w:r>
        <w:rPr>
          <w:rFonts w:ascii="宋体" w:hAnsi="宋体"/>
          <w:i w:val="0"/>
          <w:iCs w:val="0"/>
          <w:szCs w:val="21"/>
        </w:rPr>
        <w:t>为</w:t>
      </w:r>
      <w:r>
        <w:rPr>
          <w:rFonts w:ascii="宋体" w:hAnsi="宋体"/>
          <w:b/>
          <w:bCs/>
          <w:i w:val="0"/>
          <w:iCs w:val="0"/>
          <w:szCs w:val="21"/>
          <w:u w:val="single"/>
        </w:rPr>
        <w:t>（</w:t>
      </w:r>
      <w:r>
        <w:rPr>
          <w:rFonts w:hint="eastAsia" w:ascii="宋体" w:hAnsi="宋体"/>
          <w:b/>
          <w:bCs/>
          <w:i w:val="0"/>
          <w:iCs w:val="0"/>
          <w:szCs w:val="21"/>
          <w:u w:val="single"/>
        </w:rPr>
        <w:t>企业</w:t>
      </w:r>
      <w:r>
        <w:rPr>
          <w:rFonts w:ascii="宋体" w:hAnsi="宋体"/>
          <w:b/>
          <w:bCs/>
          <w:i w:val="0"/>
          <w:iCs w:val="0"/>
          <w:szCs w:val="21"/>
          <w:u w:val="single"/>
        </w:rPr>
        <w:t>名称）</w:t>
      </w:r>
      <w:r>
        <w:rPr>
          <w:rFonts w:ascii="宋体" w:hAnsi="宋体"/>
          <w:i w:val="0"/>
          <w:iCs w:val="0"/>
          <w:szCs w:val="21"/>
        </w:rPr>
        <w:t>，属于</w:t>
      </w:r>
      <w:r>
        <w:rPr>
          <w:rFonts w:hint="eastAsia" w:ascii="宋体" w:hAnsi="宋体"/>
          <w:b/>
          <w:bCs/>
          <w:i w:val="0"/>
          <w:iCs w:val="0"/>
          <w:szCs w:val="21"/>
          <w:u w:val="single"/>
        </w:rPr>
        <w:t>监狱企业</w:t>
      </w:r>
      <w:r>
        <w:rPr>
          <w:rFonts w:hint="eastAsia" w:ascii="宋体" w:hAnsi="宋体"/>
          <w:i w:val="0"/>
          <w:iCs w:val="0"/>
          <w:szCs w:val="21"/>
        </w:rPr>
        <w:t>。</w:t>
      </w:r>
    </w:p>
    <w:p w14:paraId="58A6E084">
      <w:pPr>
        <w:ind w:firstLine="420" w:firstLineChars="200"/>
        <w:outlineLvl w:val="3"/>
        <w:rPr>
          <w:rFonts w:hint="eastAsia" w:ascii="宋体" w:hAnsi="宋体"/>
          <w:i w:val="0"/>
          <w:iCs w:val="0"/>
          <w:szCs w:val="21"/>
        </w:rPr>
      </w:pPr>
      <w:r>
        <w:rPr>
          <w:rFonts w:ascii="宋体" w:hAnsi="宋体"/>
          <w:i w:val="0"/>
          <w:iCs w:val="0"/>
          <w:szCs w:val="21"/>
        </w:rPr>
        <w:t xml:space="preserve">…… </w:t>
      </w:r>
    </w:p>
    <w:p w14:paraId="4100E6EA">
      <w:pPr>
        <w:ind w:firstLine="420" w:firstLineChars="200"/>
        <w:rPr>
          <w:rFonts w:hint="eastAsia" w:ascii="宋体" w:hAnsi="宋体"/>
          <w:i w:val="0"/>
          <w:iCs w:val="0"/>
          <w:szCs w:val="21"/>
        </w:rPr>
      </w:pPr>
      <w:r>
        <w:rPr>
          <w:rFonts w:ascii="宋体" w:hAnsi="宋体" w:cstheme="minorBidi"/>
          <w:i w:val="0"/>
          <w:iCs w:val="0"/>
          <w:szCs w:val="21"/>
        </w:rPr>
        <w:t>本</w:t>
      </w:r>
      <w:r>
        <w:rPr>
          <w:rFonts w:hint="eastAsia" w:ascii="宋体" w:hAnsi="宋体" w:cstheme="minorBidi"/>
          <w:i w:val="0"/>
          <w:iCs w:val="0"/>
          <w:szCs w:val="21"/>
        </w:rPr>
        <w:t>投标人</w:t>
      </w:r>
      <w:r>
        <w:rPr>
          <w:rFonts w:ascii="宋体" w:hAnsi="宋体"/>
          <w:i w:val="0"/>
          <w:iCs w:val="0"/>
          <w:szCs w:val="21"/>
        </w:rPr>
        <w:t>对上述声明内容的真实性负责。如有虚假，将依法承担相应责任。</w:t>
      </w:r>
    </w:p>
    <w:p w14:paraId="2A5F1915">
      <w:pPr>
        <w:ind w:firstLine="420" w:firstLineChars="200"/>
        <w:rPr>
          <w:rFonts w:hint="eastAsia" w:ascii="宋体" w:hAnsi="宋体"/>
          <w:i w:val="0"/>
          <w:iCs w:val="0"/>
          <w:szCs w:val="21"/>
        </w:rPr>
      </w:pPr>
      <w:r>
        <w:rPr>
          <w:rFonts w:hint="eastAsia" w:ascii="宋体" w:hAnsi="宋体"/>
          <w:i w:val="0"/>
          <w:iCs w:val="0"/>
          <w:szCs w:val="21"/>
        </w:rPr>
        <w:t>附：省级以上监狱管理局、戒毒管理局（含新疆生产建设兵团）出具的监狱企业证明文件。</w:t>
      </w:r>
    </w:p>
    <w:p w14:paraId="6A35A4B6">
      <w:pPr>
        <w:ind w:left="723" w:hanging="723" w:hangingChars="300"/>
        <w:rPr>
          <w:b/>
          <w:sz w:val="24"/>
        </w:rPr>
      </w:pPr>
    </w:p>
    <w:p w14:paraId="3FC55847">
      <w:pPr>
        <w:pStyle w:val="5"/>
        <w:jc w:val="center"/>
      </w:pPr>
      <w:r>
        <w:rPr>
          <w:rFonts w:hint="eastAsia" w:ascii="黑体" w:eastAsia="黑体"/>
          <w:b w:val="0"/>
          <w:sz w:val="24"/>
          <w:szCs w:val="24"/>
        </w:rPr>
        <w:t>四、项目详细报价</w:t>
      </w:r>
    </w:p>
    <w:p w14:paraId="36963900">
      <w:pPr>
        <w:numPr>
          <w:ilvl w:val="0"/>
          <w:numId w:val="13"/>
        </w:numPr>
        <w:tabs>
          <w:tab w:val="left" w:pos="720"/>
        </w:tabs>
        <w:ind w:firstLine="3132" w:firstLineChars="1300"/>
        <w:rPr>
          <w:rFonts w:hint="eastAsia"/>
          <w:b/>
          <w:sz w:val="24"/>
        </w:rPr>
      </w:pPr>
      <w:r>
        <w:rPr>
          <w:rFonts w:hint="eastAsia"/>
          <w:b/>
          <w:sz w:val="24"/>
        </w:rPr>
        <w:t>分项报价表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367"/>
        <w:gridCol w:w="2728"/>
        <w:gridCol w:w="861"/>
        <w:gridCol w:w="1008"/>
        <w:gridCol w:w="503"/>
        <w:gridCol w:w="1636"/>
      </w:tblGrid>
      <w:tr w14:paraId="0CE3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26" w:type="dxa"/>
            <w:vAlign w:val="center"/>
          </w:tcPr>
          <w:p w14:paraId="3F7A62F7">
            <w:pPr>
              <w:jc w:val="center"/>
              <w:rPr>
                <w:bCs/>
                <w:szCs w:val="21"/>
              </w:rPr>
            </w:pPr>
            <w:r>
              <w:rPr>
                <w:rFonts w:hint="eastAsia"/>
                <w:bCs/>
                <w:szCs w:val="21"/>
              </w:rPr>
              <w:t>序号</w:t>
            </w:r>
          </w:p>
        </w:tc>
        <w:tc>
          <w:tcPr>
            <w:tcW w:w="1367" w:type="dxa"/>
            <w:vAlign w:val="center"/>
          </w:tcPr>
          <w:p w14:paraId="1CE50F9E">
            <w:pPr>
              <w:jc w:val="center"/>
              <w:rPr>
                <w:bCs/>
                <w:szCs w:val="21"/>
              </w:rPr>
            </w:pPr>
            <w:r>
              <w:rPr>
                <w:rFonts w:hint="eastAsia"/>
                <w:szCs w:val="21"/>
              </w:rPr>
              <w:t>采购计划编号</w:t>
            </w:r>
          </w:p>
        </w:tc>
        <w:tc>
          <w:tcPr>
            <w:tcW w:w="2728" w:type="dxa"/>
            <w:vAlign w:val="center"/>
          </w:tcPr>
          <w:p w14:paraId="0D2C9A3B">
            <w:pPr>
              <w:jc w:val="center"/>
              <w:rPr>
                <w:bCs/>
                <w:szCs w:val="21"/>
              </w:rPr>
            </w:pPr>
            <w:r>
              <w:rPr>
                <w:rFonts w:hint="eastAsia"/>
                <w:bCs/>
                <w:szCs w:val="21"/>
              </w:rPr>
              <w:t>服务需求名称（标的名称）</w:t>
            </w:r>
          </w:p>
        </w:tc>
        <w:tc>
          <w:tcPr>
            <w:tcW w:w="861" w:type="dxa"/>
            <w:vAlign w:val="center"/>
          </w:tcPr>
          <w:p w14:paraId="761CA50C">
            <w:pPr>
              <w:jc w:val="center"/>
              <w:rPr>
                <w:bCs/>
                <w:szCs w:val="21"/>
              </w:rPr>
            </w:pPr>
            <w:r>
              <w:rPr>
                <w:rFonts w:hint="eastAsia"/>
                <w:bCs/>
                <w:szCs w:val="21"/>
                <w:lang w:val="en-US" w:eastAsia="zh-CN"/>
              </w:rPr>
              <w:t>折扣率</w:t>
            </w:r>
          </w:p>
        </w:tc>
        <w:tc>
          <w:tcPr>
            <w:tcW w:w="1511" w:type="dxa"/>
            <w:gridSpan w:val="2"/>
            <w:vAlign w:val="center"/>
          </w:tcPr>
          <w:p w14:paraId="0CC948E1">
            <w:pPr>
              <w:jc w:val="center"/>
              <w:rPr>
                <w:rFonts w:hint="default" w:eastAsia="宋体"/>
                <w:bCs/>
                <w:szCs w:val="21"/>
                <w:lang w:val="en-US" w:eastAsia="zh-CN"/>
              </w:rPr>
            </w:pPr>
            <w:r>
              <w:rPr>
                <w:rFonts w:hint="eastAsia"/>
                <w:b/>
                <w:bCs/>
                <w:color w:val="FF0000"/>
                <w:szCs w:val="21"/>
              </w:rPr>
              <w:t>预算金额（元）</w:t>
            </w:r>
            <w:r>
              <w:rPr>
                <w:rFonts w:hint="eastAsia"/>
                <w:b/>
                <w:bCs/>
                <w:color w:val="FF0000"/>
                <w:szCs w:val="21"/>
              </w:rPr>
              <w:br w:type="textWrapping"/>
            </w:r>
            <w:r>
              <w:rPr>
                <w:rFonts w:hint="eastAsia"/>
                <w:b/>
                <w:bCs/>
                <w:color w:val="FF0000"/>
                <w:szCs w:val="21"/>
                <w:lang w:eastAsia="zh-CN"/>
              </w:rPr>
              <w:t>（</w:t>
            </w:r>
            <w:r>
              <w:rPr>
                <w:rFonts w:hint="eastAsia"/>
                <w:b/>
                <w:bCs/>
                <w:color w:val="FF0000"/>
                <w:szCs w:val="21"/>
                <w:lang w:val="en-US" w:eastAsia="zh-CN"/>
              </w:rPr>
              <w:t>支付上限金额）</w:t>
            </w:r>
          </w:p>
        </w:tc>
        <w:tc>
          <w:tcPr>
            <w:tcW w:w="1636" w:type="dxa"/>
            <w:vAlign w:val="center"/>
          </w:tcPr>
          <w:p w14:paraId="5FEFA5D8">
            <w:pPr>
              <w:widowControl/>
              <w:adjustRightInd w:val="0"/>
              <w:snapToGrid w:val="0"/>
              <w:spacing w:line="300" w:lineRule="auto"/>
              <w:jc w:val="center"/>
              <w:rPr>
                <w:bCs/>
                <w:szCs w:val="21"/>
              </w:rPr>
            </w:pPr>
            <w:r>
              <w:rPr>
                <w:rFonts w:hint="eastAsia" w:ascii="宋体" w:hAnsi="宋体" w:eastAsia="宋体" w:cs="Times New Roman"/>
                <w:snapToGrid w:val="0"/>
                <w:kern w:val="0"/>
                <w:sz w:val="24"/>
                <w:szCs w:val="21"/>
              </w:rPr>
              <w:t>备注</w:t>
            </w:r>
          </w:p>
        </w:tc>
      </w:tr>
      <w:tr w14:paraId="3982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26" w:type="dxa"/>
            <w:vAlign w:val="center"/>
          </w:tcPr>
          <w:p w14:paraId="3E6C1EBB">
            <w:pPr>
              <w:jc w:val="center"/>
              <w:rPr>
                <w:bCs/>
                <w:szCs w:val="21"/>
              </w:rPr>
            </w:pPr>
            <w:r>
              <w:rPr>
                <w:rFonts w:hint="eastAsia"/>
                <w:bCs/>
                <w:szCs w:val="21"/>
              </w:rPr>
              <w:t>1</w:t>
            </w:r>
          </w:p>
        </w:tc>
        <w:tc>
          <w:tcPr>
            <w:tcW w:w="1367" w:type="dxa"/>
            <w:vAlign w:val="center"/>
          </w:tcPr>
          <w:p w14:paraId="058C3A73">
            <w:pPr>
              <w:jc w:val="center"/>
              <w:rPr>
                <w:bCs/>
                <w:szCs w:val="21"/>
              </w:rPr>
            </w:pPr>
            <w:r>
              <w:rPr>
                <w:bCs/>
                <w:color w:val="FF0000"/>
                <w:szCs w:val="21"/>
              </w:rPr>
              <w:t>PLAN-2025-440300000-128001-07878</w:t>
            </w:r>
          </w:p>
        </w:tc>
        <w:tc>
          <w:tcPr>
            <w:tcW w:w="2728" w:type="dxa"/>
            <w:vAlign w:val="center"/>
          </w:tcPr>
          <w:p w14:paraId="25A7727D">
            <w:pPr>
              <w:jc w:val="center"/>
              <w:rPr>
                <w:rFonts w:eastAsia="宋体"/>
                <w:bCs/>
                <w:szCs w:val="21"/>
              </w:rPr>
            </w:pPr>
            <w:r>
              <w:rPr>
                <w:rFonts w:eastAsia="宋体"/>
                <w:bCs/>
                <w:szCs w:val="21"/>
              </w:rPr>
              <w:t>新皇岗口岸设备购置及信息化项目初步设计和概算编制服务（深方部分）</w:t>
            </w:r>
          </w:p>
        </w:tc>
        <w:tc>
          <w:tcPr>
            <w:tcW w:w="861" w:type="dxa"/>
            <w:vMerge w:val="restart"/>
            <w:vAlign w:val="center"/>
          </w:tcPr>
          <w:p w14:paraId="1D4937CD">
            <w:pPr>
              <w:jc w:val="center"/>
              <w:rPr>
                <w:rFonts w:hint="eastAsia" w:eastAsia="宋体"/>
                <w:bCs/>
                <w:szCs w:val="21"/>
                <w:lang w:eastAsia="zh-CN"/>
              </w:rPr>
            </w:pPr>
          </w:p>
        </w:tc>
        <w:tc>
          <w:tcPr>
            <w:tcW w:w="1008" w:type="dxa"/>
            <w:vAlign w:val="center"/>
          </w:tcPr>
          <w:p w14:paraId="49D0209E">
            <w:pPr>
              <w:jc w:val="center"/>
              <w:rPr>
                <w:rFonts w:hint="eastAsia" w:eastAsia="宋体"/>
                <w:bCs/>
                <w:szCs w:val="21"/>
                <w:lang w:val="en-US" w:eastAsia="zh-CN"/>
              </w:rPr>
            </w:pPr>
            <w:r>
              <w:rPr>
                <w:rFonts w:hint="eastAsia"/>
                <w:bCs/>
                <w:color w:val="FF0000"/>
                <w:szCs w:val="21"/>
                <w:lang w:val="en-US" w:eastAsia="zh-CN"/>
              </w:rPr>
              <w:t>2000000</w:t>
            </w:r>
          </w:p>
        </w:tc>
        <w:tc>
          <w:tcPr>
            <w:tcW w:w="503" w:type="dxa"/>
            <w:vMerge w:val="restart"/>
            <w:vAlign w:val="center"/>
          </w:tcPr>
          <w:p w14:paraId="06432156">
            <w:pPr>
              <w:jc w:val="center"/>
              <w:rPr>
                <w:rFonts w:hint="eastAsia"/>
                <w:bCs/>
                <w:color w:val="FF0000"/>
                <w:szCs w:val="21"/>
                <w:lang w:val="en-US" w:eastAsia="zh-CN"/>
              </w:rPr>
            </w:pPr>
            <w:r>
              <w:rPr>
                <w:rFonts w:hint="eastAsia"/>
                <w:bCs/>
                <w:color w:val="FF0000"/>
                <w:szCs w:val="21"/>
                <w:lang w:val="en-US" w:eastAsia="zh-CN"/>
              </w:rPr>
              <w:t>11255200</w:t>
            </w:r>
          </w:p>
        </w:tc>
        <w:tc>
          <w:tcPr>
            <w:tcW w:w="1636" w:type="dxa"/>
            <w:vAlign w:val="center"/>
          </w:tcPr>
          <w:p w14:paraId="6B5170FD">
            <w:pPr>
              <w:widowControl/>
              <w:adjustRightInd w:val="0"/>
              <w:snapToGrid w:val="0"/>
              <w:spacing w:line="300" w:lineRule="auto"/>
              <w:jc w:val="center"/>
              <w:rPr>
                <w:rFonts w:hint="eastAsia" w:eastAsia="宋体"/>
                <w:bCs/>
                <w:szCs w:val="21"/>
                <w:lang w:val="en-US" w:eastAsia="zh-CN"/>
              </w:rPr>
            </w:pPr>
            <w:r>
              <w:rPr>
                <w:rFonts w:hint="eastAsia" w:ascii="宋体" w:hAnsi="宋体" w:eastAsia="宋体" w:cs="Times New Roman"/>
                <w:snapToGrid w:val="0"/>
                <w:kern w:val="0"/>
                <w:sz w:val="24"/>
                <w:szCs w:val="21"/>
                <w:lang w:eastAsia="zh-CN"/>
              </w:rPr>
              <w:t>（</w:t>
            </w:r>
            <w:r>
              <w:rPr>
                <w:rFonts w:hint="eastAsia" w:ascii="宋体" w:hAnsi="宋体" w:eastAsia="宋体" w:cs="Times New Roman"/>
                <w:snapToGrid w:val="0"/>
                <w:kern w:val="0"/>
                <w:sz w:val="24"/>
                <w:szCs w:val="21"/>
                <w:lang w:val="en-US" w:eastAsia="zh-CN"/>
              </w:rPr>
              <w:t>深方部分</w:t>
            </w:r>
            <w:r>
              <w:rPr>
                <w:rFonts w:hint="eastAsia" w:ascii="宋体" w:hAnsi="宋体" w:eastAsia="宋体" w:cs="Times New Roman"/>
                <w:snapToGrid w:val="0"/>
                <w:kern w:val="0"/>
                <w:sz w:val="24"/>
                <w:szCs w:val="21"/>
                <w:lang w:eastAsia="zh-CN"/>
              </w:rPr>
              <w:t>）</w:t>
            </w:r>
          </w:p>
        </w:tc>
      </w:tr>
      <w:tr w14:paraId="4865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26" w:type="dxa"/>
            <w:vAlign w:val="center"/>
          </w:tcPr>
          <w:p w14:paraId="5838EB7A">
            <w:pPr>
              <w:jc w:val="center"/>
              <w:rPr>
                <w:rFonts w:hint="eastAsia" w:eastAsia="宋体"/>
                <w:bCs/>
                <w:szCs w:val="21"/>
                <w:lang w:val="en-US" w:eastAsia="zh-CN"/>
              </w:rPr>
            </w:pPr>
            <w:r>
              <w:rPr>
                <w:rFonts w:hint="eastAsia"/>
                <w:bCs/>
                <w:szCs w:val="21"/>
                <w:lang w:val="en-US" w:eastAsia="zh-CN"/>
              </w:rPr>
              <w:t>2</w:t>
            </w:r>
          </w:p>
        </w:tc>
        <w:tc>
          <w:tcPr>
            <w:tcW w:w="1367" w:type="dxa"/>
            <w:vAlign w:val="center"/>
          </w:tcPr>
          <w:p w14:paraId="3D051274">
            <w:pPr>
              <w:jc w:val="center"/>
              <w:rPr>
                <w:bCs/>
                <w:szCs w:val="21"/>
              </w:rPr>
            </w:pPr>
            <w:r>
              <w:rPr>
                <w:rFonts w:hint="eastAsia"/>
                <w:bCs/>
                <w:color w:val="FF0000"/>
                <w:szCs w:val="21"/>
              </w:rPr>
              <w:t>PLAN-2025-440300000-128001-07880</w:t>
            </w:r>
          </w:p>
        </w:tc>
        <w:tc>
          <w:tcPr>
            <w:tcW w:w="2728" w:type="dxa"/>
            <w:vAlign w:val="center"/>
          </w:tcPr>
          <w:p w14:paraId="211851B3">
            <w:pPr>
              <w:jc w:val="center"/>
              <w:rPr>
                <w:rFonts w:hint="eastAsia" w:eastAsia="宋体"/>
                <w:bCs/>
                <w:szCs w:val="21"/>
              </w:rPr>
            </w:pPr>
            <w:r>
              <w:rPr>
                <w:rFonts w:eastAsia="宋体"/>
                <w:bCs/>
                <w:szCs w:val="21"/>
              </w:rPr>
              <w:t>新皇岗口岸设备购置及信息化项目初步设计和概算编制服务（深方部分）</w:t>
            </w:r>
          </w:p>
        </w:tc>
        <w:tc>
          <w:tcPr>
            <w:tcW w:w="861" w:type="dxa"/>
            <w:vMerge w:val="continue"/>
            <w:vAlign w:val="center"/>
          </w:tcPr>
          <w:p w14:paraId="2D8CDDD9">
            <w:pPr>
              <w:jc w:val="center"/>
              <w:rPr>
                <w:rFonts w:hint="eastAsia"/>
                <w:lang w:val="en-US" w:eastAsia="zh-CN"/>
              </w:rPr>
            </w:pPr>
          </w:p>
        </w:tc>
        <w:tc>
          <w:tcPr>
            <w:tcW w:w="1008" w:type="dxa"/>
            <w:vAlign w:val="center"/>
          </w:tcPr>
          <w:p w14:paraId="3B90EC25">
            <w:pPr>
              <w:jc w:val="center"/>
              <w:rPr>
                <w:rFonts w:hint="eastAsia"/>
                <w:bCs/>
                <w:szCs w:val="21"/>
                <w:lang w:val="en-US" w:eastAsia="zh-CN"/>
              </w:rPr>
            </w:pPr>
            <w:r>
              <w:rPr>
                <w:rFonts w:hint="eastAsia"/>
                <w:bCs/>
                <w:color w:val="FF0000"/>
                <w:szCs w:val="21"/>
                <w:lang w:val="en-US" w:eastAsia="zh-CN"/>
              </w:rPr>
              <w:t>6153600</w:t>
            </w:r>
          </w:p>
        </w:tc>
        <w:tc>
          <w:tcPr>
            <w:tcW w:w="503" w:type="dxa"/>
            <w:vMerge w:val="continue"/>
            <w:vAlign w:val="center"/>
          </w:tcPr>
          <w:p w14:paraId="42D57428">
            <w:pPr>
              <w:jc w:val="center"/>
              <w:rPr>
                <w:rFonts w:hint="eastAsia"/>
                <w:bCs/>
                <w:color w:val="FF0000"/>
                <w:szCs w:val="21"/>
                <w:lang w:val="en-US" w:eastAsia="zh-CN"/>
              </w:rPr>
            </w:pPr>
          </w:p>
        </w:tc>
        <w:tc>
          <w:tcPr>
            <w:tcW w:w="1636" w:type="dxa"/>
            <w:vAlign w:val="center"/>
          </w:tcPr>
          <w:p w14:paraId="3B095B02">
            <w:pPr>
              <w:widowControl/>
              <w:adjustRightInd w:val="0"/>
              <w:snapToGrid w:val="0"/>
              <w:spacing w:line="300" w:lineRule="auto"/>
              <w:jc w:val="center"/>
              <w:rPr>
                <w:rFonts w:hint="eastAsia"/>
                <w:bCs/>
                <w:szCs w:val="21"/>
                <w:lang w:val="en-US" w:eastAsia="zh-CN"/>
              </w:rPr>
            </w:pPr>
            <w:r>
              <w:rPr>
                <w:rFonts w:hint="eastAsia" w:ascii="宋体" w:hAnsi="宋体" w:eastAsia="宋体" w:cs="Times New Roman"/>
                <w:snapToGrid w:val="0"/>
                <w:kern w:val="0"/>
                <w:sz w:val="24"/>
                <w:szCs w:val="21"/>
                <w:lang w:eastAsia="zh-CN"/>
              </w:rPr>
              <w:t>（</w:t>
            </w:r>
            <w:r>
              <w:rPr>
                <w:rFonts w:hint="eastAsia" w:ascii="宋体" w:hAnsi="宋体" w:eastAsia="宋体" w:cs="Times New Roman"/>
                <w:snapToGrid w:val="0"/>
                <w:kern w:val="0"/>
                <w:sz w:val="24"/>
                <w:szCs w:val="21"/>
                <w:lang w:val="en-US" w:eastAsia="zh-CN"/>
              </w:rPr>
              <w:t>深方部分</w:t>
            </w:r>
            <w:r>
              <w:rPr>
                <w:rFonts w:hint="eastAsia" w:ascii="宋体" w:hAnsi="宋体" w:eastAsia="宋体" w:cs="Times New Roman"/>
                <w:snapToGrid w:val="0"/>
                <w:kern w:val="0"/>
                <w:sz w:val="24"/>
                <w:szCs w:val="21"/>
                <w:lang w:eastAsia="zh-CN"/>
              </w:rPr>
              <w:t>）</w:t>
            </w:r>
          </w:p>
        </w:tc>
      </w:tr>
      <w:tr w14:paraId="09EA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26" w:type="dxa"/>
            <w:vAlign w:val="center"/>
          </w:tcPr>
          <w:p w14:paraId="60B7AFB7">
            <w:pPr>
              <w:jc w:val="center"/>
              <w:rPr>
                <w:rFonts w:hint="eastAsia" w:eastAsia="宋体"/>
                <w:bCs/>
                <w:szCs w:val="21"/>
                <w:lang w:val="en-US" w:eastAsia="zh-CN"/>
              </w:rPr>
            </w:pPr>
            <w:r>
              <w:rPr>
                <w:rFonts w:hint="eastAsia"/>
                <w:bCs/>
                <w:szCs w:val="21"/>
                <w:lang w:val="en-US" w:eastAsia="zh-CN"/>
              </w:rPr>
              <w:t>3</w:t>
            </w:r>
          </w:p>
        </w:tc>
        <w:tc>
          <w:tcPr>
            <w:tcW w:w="1367" w:type="dxa"/>
            <w:vAlign w:val="center"/>
          </w:tcPr>
          <w:p w14:paraId="17368512">
            <w:pPr>
              <w:jc w:val="center"/>
              <w:rPr>
                <w:bCs/>
                <w:szCs w:val="21"/>
              </w:rPr>
            </w:pPr>
            <w:r>
              <w:rPr>
                <w:bCs/>
                <w:color w:val="FF0000"/>
                <w:szCs w:val="21"/>
              </w:rPr>
              <w:t>PLAN-2025-440300000-128001-07881</w:t>
            </w:r>
          </w:p>
        </w:tc>
        <w:tc>
          <w:tcPr>
            <w:tcW w:w="2728" w:type="dxa"/>
            <w:vAlign w:val="center"/>
          </w:tcPr>
          <w:p w14:paraId="2A558E9A">
            <w:pPr>
              <w:jc w:val="center"/>
              <w:rPr>
                <w:rFonts w:hint="eastAsia"/>
                <w:bCs/>
                <w:szCs w:val="21"/>
              </w:rPr>
            </w:pPr>
            <w:r>
              <w:rPr>
                <w:bCs/>
                <w:szCs w:val="21"/>
              </w:rPr>
              <w:t>新皇岗口岸设备购置及信息化项目初步设计和概算编制服务（港方部分）</w:t>
            </w:r>
          </w:p>
        </w:tc>
        <w:tc>
          <w:tcPr>
            <w:tcW w:w="861" w:type="dxa"/>
            <w:vMerge w:val="continue"/>
            <w:vAlign w:val="center"/>
          </w:tcPr>
          <w:p w14:paraId="65647203">
            <w:pPr>
              <w:jc w:val="center"/>
              <w:rPr>
                <w:rFonts w:hint="eastAsia"/>
                <w:lang w:val="en-US" w:eastAsia="zh-CN"/>
              </w:rPr>
            </w:pPr>
          </w:p>
        </w:tc>
        <w:tc>
          <w:tcPr>
            <w:tcW w:w="1008" w:type="dxa"/>
            <w:vAlign w:val="center"/>
          </w:tcPr>
          <w:p w14:paraId="17FCF7DE">
            <w:pPr>
              <w:jc w:val="center"/>
              <w:rPr>
                <w:rFonts w:hint="eastAsia"/>
                <w:bCs/>
                <w:szCs w:val="21"/>
                <w:lang w:val="en-US" w:eastAsia="zh-CN"/>
              </w:rPr>
            </w:pPr>
            <w:r>
              <w:rPr>
                <w:rFonts w:hint="default" w:eastAsia="宋体"/>
                <w:bCs/>
                <w:color w:val="FF0000"/>
                <w:szCs w:val="21"/>
                <w:lang w:val="en-US" w:eastAsia="zh-CN"/>
              </w:rPr>
              <w:t>3101600</w:t>
            </w:r>
          </w:p>
        </w:tc>
        <w:tc>
          <w:tcPr>
            <w:tcW w:w="503" w:type="dxa"/>
            <w:vMerge w:val="continue"/>
            <w:vAlign w:val="center"/>
          </w:tcPr>
          <w:p w14:paraId="6F11BC8F">
            <w:pPr>
              <w:jc w:val="center"/>
              <w:rPr>
                <w:rFonts w:hint="default" w:eastAsia="宋体"/>
                <w:bCs/>
                <w:color w:val="FF0000"/>
                <w:szCs w:val="21"/>
                <w:lang w:val="en-US" w:eastAsia="zh-CN"/>
              </w:rPr>
            </w:pPr>
          </w:p>
        </w:tc>
        <w:tc>
          <w:tcPr>
            <w:tcW w:w="1636" w:type="dxa"/>
            <w:vAlign w:val="center"/>
          </w:tcPr>
          <w:p w14:paraId="1AB31A95">
            <w:pPr>
              <w:widowControl/>
              <w:adjustRightInd w:val="0"/>
              <w:snapToGrid w:val="0"/>
              <w:spacing w:line="300" w:lineRule="auto"/>
              <w:jc w:val="center"/>
              <w:rPr>
                <w:rFonts w:hint="eastAsia"/>
                <w:bCs/>
                <w:szCs w:val="21"/>
                <w:lang w:val="en-US" w:eastAsia="zh-CN"/>
              </w:rPr>
            </w:pPr>
            <w:r>
              <w:rPr>
                <w:rFonts w:hint="eastAsia" w:ascii="宋体" w:hAnsi="宋体" w:eastAsia="宋体" w:cs="Times New Roman"/>
                <w:snapToGrid w:val="0"/>
                <w:kern w:val="0"/>
                <w:sz w:val="24"/>
                <w:szCs w:val="21"/>
                <w:lang w:eastAsia="zh-CN"/>
              </w:rPr>
              <w:t>（</w:t>
            </w:r>
            <w:r>
              <w:rPr>
                <w:rFonts w:hint="eastAsia" w:ascii="宋体" w:hAnsi="宋体" w:eastAsia="宋体" w:cs="Times New Roman"/>
                <w:snapToGrid w:val="0"/>
                <w:kern w:val="0"/>
                <w:sz w:val="24"/>
                <w:szCs w:val="21"/>
                <w:lang w:val="en-US" w:eastAsia="zh-CN"/>
              </w:rPr>
              <w:t>港方部分</w:t>
            </w:r>
            <w:r>
              <w:rPr>
                <w:rFonts w:hint="eastAsia" w:ascii="宋体" w:hAnsi="宋体" w:eastAsia="宋体" w:cs="Times New Roman"/>
                <w:snapToGrid w:val="0"/>
                <w:kern w:val="0"/>
                <w:sz w:val="24"/>
                <w:szCs w:val="21"/>
                <w:lang w:eastAsia="zh-CN"/>
              </w:rPr>
              <w:t>）</w:t>
            </w:r>
          </w:p>
        </w:tc>
      </w:tr>
    </w:tbl>
    <w:p w14:paraId="45A5A146">
      <w:pPr>
        <w:ind w:firstLine="0" w:firstLineChars="0"/>
        <w:rPr>
          <w:rFonts w:hint="eastAsia" w:ascii="宋体" w:hAnsi="宋体"/>
          <w:b/>
          <w:color w:val="FF0000"/>
          <w:sz w:val="24"/>
        </w:rPr>
      </w:pPr>
      <w:r>
        <w:rPr>
          <w:rFonts w:hint="eastAsia"/>
          <w:b/>
          <w:color w:val="0000FF"/>
          <w:szCs w:val="21"/>
        </w:rPr>
        <w:t>注：</w:t>
      </w:r>
      <w:r>
        <w:rPr>
          <w:rFonts w:hint="eastAsia" w:ascii="宋体" w:hAnsi="宋体"/>
          <w:b/>
          <w:color w:val="FF0000"/>
          <w:sz w:val="24"/>
        </w:rPr>
        <w:t>1.本次报价不涉及具体报价金额（无须投标人在投标文件中填报具体投标金额），投标人只需在每个包号的投标文件开标一览表及项目报价表中就报价标准填报唯一的“折扣率”。投标人应根据自身成本自行填报“折扣率”，但不得以低于其成本的报价竞标。</w:t>
      </w:r>
    </w:p>
    <w:p w14:paraId="16929F0B">
      <w:pPr>
        <w:ind w:firstLine="472" w:firstLineChars="196"/>
        <w:rPr>
          <w:rFonts w:hint="eastAsia" w:ascii="宋体" w:hAnsi="宋体"/>
          <w:b/>
          <w:color w:val="FF0000"/>
          <w:sz w:val="24"/>
        </w:rPr>
      </w:pPr>
      <w:r>
        <w:rPr>
          <w:rFonts w:hint="eastAsia" w:ascii="宋体" w:hAnsi="宋体"/>
          <w:b/>
          <w:color w:val="FF0000"/>
          <w:sz w:val="24"/>
        </w:rPr>
        <w:t>2.“折扣率”填写要求：</w:t>
      </w:r>
    </w:p>
    <w:p w14:paraId="20B56FD4">
      <w:pPr>
        <w:ind w:firstLine="472" w:firstLineChars="196"/>
        <w:rPr>
          <w:rFonts w:hint="eastAsia" w:ascii="宋体" w:hAnsi="宋体"/>
          <w:b/>
          <w:color w:val="FF0000"/>
          <w:sz w:val="24"/>
        </w:rPr>
      </w:pPr>
      <w:r>
        <w:rPr>
          <w:rFonts w:hint="eastAsia" w:ascii="宋体" w:hAnsi="宋体"/>
          <w:b/>
          <w:color w:val="FF0000"/>
          <w:sz w:val="24"/>
        </w:rPr>
        <w:t>（1）填写要求：0%＜折扣率≤100%，未按此要求填写将作投标无效处理；</w:t>
      </w:r>
    </w:p>
    <w:p w14:paraId="13D5B7D0">
      <w:pPr>
        <w:ind w:firstLine="472" w:firstLineChars="196"/>
        <w:rPr>
          <w:rFonts w:hint="eastAsia" w:ascii="宋体" w:hAnsi="宋体"/>
          <w:b/>
          <w:color w:val="FF0000"/>
          <w:sz w:val="24"/>
        </w:rPr>
      </w:pPr>
      <w:r>
        <w:rPr>
          <w:rFonts w:hint="eastAsia" w:ascii="宋体" w:hAnsi="宋体"/>
          <w:b/>
          <w:color w:val="FF0000"/>
          <w:sz w:val="24"/>
        </w:rPr>
        <w:t>（2）填写的“折扣率”应为百分比（保留至百分比整数）；如99%、85%、70%；</w:t>
      </w:r>
    </w:p>
    <w:p w14:paraId="081298D6">
      <w:pPr>
        <w:ind w:firstLine="472" w:firstLineChars="196"/>
        <w:rPr>
          <w:rFonts w:hint="eastAsia" w:ascii="宋体" w:hAnsi="宋体"/>
          <w:b/>
          <w:color w:val="FF0000"/>
          <w:sz w:val="24"/>
        </w:rPr>
      </w:pPr>
      <w:r>
        <w:rPr>
          <w:rFonts w:hint="eastAsia" w:ascii="宋体" w:hAnsi="宋体"/>
          <w:b/>
          <w:color w:val="FF0000"/>
          <w:sz w:val="24"/>
        </w:rPr>
        <w:t>（3）投标人参与投标只允许填报唯一1个“折扣率”，不允许填报2个（或以上）的“折扣率”；填报了2个或以上“折扣率”的，将作投标无效处理；</w:t>
      </w:r>
    </w:p>
    <w:p w14:paraId="2ECF914C">
      <w:pPr>
        <w:ind w:firstLine="472" w:firstLineChars="196"/>
        <w:rPr>
          <w:rFonts w:hint="eastAsia" w:ascii="宋体" w:hAnsi="宋体" w:eastAsia="宋体"/>
          <w:b/>
          <w:color w:val="FF0000"/>
          <w:sz w:val="24"/>
          <w:lang w:eastAsia="zh-CN"/>
        </w:rPr>
      </w:pPr>
      <w:r>
        <w:rPr>
          <w:rFonts w:hint="eastAsia" w:ascii="宋体" w:hAnsi="宋体"/>
          <w:b/>
          <w:color w:val="FF0000"/>
          <w:sz w:val="24"/>
        </w:rPr>
        <w:t>（4）“折扣率”缺填、漏填将作投标无效处理</w:t>
      </w:r>
      <w:r>
        <w:rPr>
          <w:rFonts w:hint="eastAsia" w:ascii="宋体" w:hAnsi="宋体"/>
          <w:b/>
          <w:color w:val="FF0000"/>
          <w:sz w:val="24"/>
          <w:lang w:eastAsia="zh-CN"/>
        </w:rPr>
        <w:t>。</w:t>
      </w:r>
    </w:p>
    <w:p w14:paraId="6C9810F1">
      <w:pPr>
        <w:tabs>
          <w:tab w:val="left" w:pos="720"/>
        </w:tabs>
        <w:jc w:val="center"/>
        <w:rPr>
          <w:b/>
          <w:sz w:val="24"/>
        </w:rPr>
      </w:pPr>
      <w:r>
        <w:rPr>
          <w:rFonts w:hint="eastAsia"/>
          <w:b/>
          <w:sz w:val="24"/>
        </w:rPr>
        <w:t>（二）</w:t>
      </w:r>
      <w:bookmarkStart w:id="59" w:name="_Hlk72073235"/>
      <w:r>
        <w:rPr>
          <w:rFonts w:hint="eastAsia"/>
          <w:b/>
          <w:sz w:val="24"/>
        </w:rPr>
        <w:t>投标人认为需要涉及的其他内容报价清单</w:t>
      </w:r>
      <w:bookmarkEnd w:id="59"/>
    </w:p>
    <w:p w14:paraId="27608474">
      <w:pPr>
        <w:rPr>
          <w:b/>
          <w:bCs/>
        </w:rPr>
      </w:pPr>
    </w:p>
    <w:p w14:paraId="76795685"/>
    <w:p w14:paraId="395B9719">
      <w:pPr>
        <w:widowControl/>
        <w:numPr>
          <w:ilvl w:val="0"/>
          <w:numId w:val="14"/>
        </w:numPr>
        <w:tabs>
          <w:tab w:val="left" w:pos="720"/>
        </w:tabs>
        <w:spacing w:line="360" w:lineRule="auto"/>
        <w:jc w:val="left"/>
        <w:rPr>
          <w:rFonts w:hint="eastAsia" w:ascii="黑体" w:hAnsi="宋体" w:eastAsia="黑体"/>
          <w:bCs/>
          <w:sz w:val="24"/>
        </w:rPr>
      </w:pPr>
      <w:r>
        <w:rPr>
          <w:rFonts w:hint="eastAsia" w:ascii="黑体" w:hAnsi="宋体" w:eastAsia="黑体"/>
          <w:bCs/>
          <w:sz w:val="24"/>
        </w:rPr>
        <w:t>投标人认证情况（格式自定）</w:t>
      </w:r>
    </w:p>
    <w:p w14:paraId="3E8E7B60">
      <w:pPr>
        <w:spacing w:line="360" w:lineRule="auto"/>
        <w:rPr>
          <w:sz w:val="24"/>
        </w:rPr>
      </w:pPr>
      <w:r>
        <w:rPr>
          <w:rFonts w:hint="eastAsia"/>
          <w:sz w:val="24"/>
        </w:rPr>
        <w:t>（特别提示：投标人须按本招标文件评标信息中这一评审因素要求，提供证明资料）</w:t>
      </w:r>
    </w:p>
    <w:p w14:paraId="495E44E4">
      <w:pPr>
        <w:pStyle w:val="2"/>
        <w:rPr>
          <w:rFonts w:hint="eastAsia"/>
        </w:rPr>
      </w:pPr>
    </w:p>
    <w:p w14:paraId="61958E33">
      <w:pPr>
        <w:widowControl/>
        <w:numPr>
          <w:ilvl w:val="0"/>
          <w:numId w:val="14"/>
        </w:numPr>
        <w:tabs>
          <w:tab w:val="left" w:pos="720"/>
        </w:tabs>
        <w:spacing w:line="360" w:lineRule="auto"/>
        <w:jc w:val="left"/>
        <w:rPr>
          <w:rFonts w:hint="eastAsia" w:ascii="黑体" w:hAnsi="宋体" w:eastAsia="黑体"/>
          <w:bCs/>
          <w:sz w:val="24"/>
        </w:rPr>
      </w:pPr>
      <w:r>
        <w:rPr>
          <w:rFonts w:hint="eastAsia" w:ascii="黑体" w:hAnsi="宋体" w:eastAsia="黑体"/>
          <w:bCs/>
          <w:sz w:val="24"/>
        </w:rPr>
        <w:t>投标人同类项目业绩情况（格式自定）</w:t>
      </w:r>
    </w:p>
    <w:p w14:paraId="56AFDB8F">
      <w:pPr>
        <w:spacing w:line="360" w:lineRule="auto"/>
        <w:rPr>
          <w:sz w:val="24"/>
        </w:rPr>
      </w:pPr>
      <w:r>
        <w:rPr>
          <w:rFonts w:hint="eastAsia"/>
          <w:sz w:val="24"/>
        </w:rPr>
        <w:t>（特别提示：投标人须按本招标文件评标信息中这一评审因素要求，提供证明资料）</w:t>
      </w:r>
    </w:p>
    <w:p w14:paraId="65147482">
      <w:pPr>
        <w:pStyle w:val="2"/>
        <w:rPr>
          <w:rFonts w:hint="eastAsia"/>
        </w:rPr>
      </w:pPr>
    </w:p>
    <w:p w14:paraId="0ECB9B4F">
      <w:pPr>
        <w:widowControl/>
        <w:numPr>
          <w:ilvl w:val="0"/>
          <w:numId w:val="14"/>
        </w:numPr>
        <w:tabs>
          <w:tab w:val="left" w:pos="720"/>
        </w:tabs>
        <w:spacing w:line="360" w:lineRule="auto"/>
        <w:jc w:val="left"/>
        <w:rPr>
          <w:rFonts w:hint="eastAsia" w:ascii="黑体" w:hAnsi="宋体" w:eastAsia="黑体"/>
          <w:bCs/>
          <w:sz w:val="24"/>
        </w:rPr>
      </w:pPr>
      <w:r>
        <w:rPr>
          <w:rFonts w:hint="eastAsia" w:ascii="黑体" w:hAnsi="宋体" w:eastAsia="黑体"/>
          <w:bCs/>
          <w:sz w:val="24"/>
        </w:rPr>
        <w:t>投标人自主知识产权产品（创新、设计）情况</w:t>
      </w:r>
    </w:p>
    <w:p w14:paraId="34D3DDA1">
      <w:pPr>
        <w:spacing w:line="360" w:lineRule="auto"/>
        <w:rPr>
          <w:sz w:val="24"/>
        </w:rPr>
      </w:pPr>
      <w:r>
        <w:rPr>
          <w:rFonts w:hint="eastAsia"/>
          <w:sz w:val="24"/>
        </w:rPr>
        <w:t>（特别提示：投标人须按本招标文件评标信息中这一评审因素要求，提供证明资料）</w:t>
      </w:r>
    </w:p>
    <w:p w14:paraId="55AA07BE">
      <w:pPr>
        <w:widowControl/>
        <w:numPr>
          <w:ilvl w:val="0"/>
          <w:numId w:val="14"/>
        </w:numPr>
        <w:tabs>
          <w:tab w:val="left" w:pos="720"/>
        </w:tabs>
        <w:spacing w:line="360" w:lineRule="auto"/>
        <w:jc w:val="left"/>
        <w:rPr>
          <w:rFonts w:hint="eastAsia" w:ascii="黑体" w:hAnsi="宋体" w:eastAsia="黑体"/>
          <w:bCs/>
          <w:sz w:val="24"/>
        </w:rPr>
      </w:pPr>
      <w:r>
        <w:rPr>
          <w:rFonts w:hint="eastAsia" w:ascii="黑体" w:hAnsi="宋体" w:eastAsia="黑体"/>
          <w:bCs/>
          <w:sz w:val="24"/>
        </w:rPr>
        <w:t>服务网点</w:t>
      </w:r>
    </w:p>
    <w:p w14:paraId="5FE3536F">
      <w:pPr>
        <w:spacing w:line="360" w:lineRule="auto"/>
        <w:jc w:val="center"/>
        <w:rPr>
          <w:sz w:val="24"/>
        </w:rPr>
      </w:pPr>
      <w:r>
        <w:rPr>
          <w:rFonts w:hint="eastAsia"/>
          <w:sz w:val="24"/>
        </w:rPr>
        <w:t>承诺函</w:t>
      </w:r>
    </w:p>
    <w:p w14:paraId="42833C2C">
      <w:pPr>
        <w:spacing w:line="360" w:lineRule="auto"/>
        <w:rPr>
          <w:sz w:val="24"/>
        </w:rPr>
      </w:pPr>
      <w:r>
        <w:rPr>
          <w:rFonts w:hint="eastAsia"/>
          <w:sz w:val="24"/>
        </w:rPr>
        <w:t>致：深圳公共资源交易中心、采购人</w:t>
      </w:r>
    </w:p>
    <w:p w14:paraId="281BE82B">
      <w:pPr>
        <w:spacing w:line="360" w:lineRule="auto"/>
        <w:ind w:firstLine="480" w:firstLineChars="200"/>
        <w:rPr>
          <w:sz w:val="24"/>
        </w:rPr>
      </w:pPr>
      <w:r>
        <w:rPr>
          <w:rFonts w:hint="eastAsia"/>
          <w:sz w:val="24"/>
        </w:rPr>
        <w:t>我单位承诺，中标后为本项目提供深圳市服务网点，如不遵守相应承诺，愿按违约处理，并承担由此给采购人带来的损失。</w:t>
      </w:r>
    </w:p>
    <w:p w14:paraId="7598D798">
      <w:pPr>
        <w:spacing w:line="360" w:lineRule="auto"/>
        <w:ind w:right="960" w:firstLine="5520" w:firstLineChars="2300"/>
        <w:rPr>
          <w:sz w:val="24"/>
        </w:rPr>
      </w:pPr>
      <w:r>
        <w:rPr>
          <w:rFonts w:hint="eastAsia"/>
          <w:sz w:val="24"/>
        </w:rPr>
        <w:t xml:space="preserve">投标人：              </w:t>
      </w:r>
    </w:p>
    <w:p w14:paraId="0B7A04B8">
      <w:pPr>
        <w:spacing w:line="360" w:lineRule="auto"/>
        <w:rPr>
          <w:sz w:val="24"/>
        </w:rPr>
      </w:pPr>
      <w:r>
        <w:rPr>
          <w:rFonts w:hint="eastAsia"/>
          <w:sz w:val="24"/>
        </w:rPr>
        <w:t xml:space="preserve">                                              日期：    年   月   日</w:t>
      </w:r>
    </w:p>
    <w:p w14:paraId="2072AD0B">
      <w:pPr>
        <w:spacing w:line="360" w:lineRule="auto"/>
        <w:rPr>
          <w:sz w:val="24"/>
        </w:rPr>
      </w:pPr>
      <w:r>
        <w:rPr>
          <w:b/>
          <w:bCs/>
          <w:sz w:val="24"/>
        </w:rPr>
        <w:t>特别提示：投标人需按以上模板要求提供承诺函，否则将按不得分处理</w:t>
      </w:r>
      <w:r>
        <w:rPr>
          <w:rFonts w:hint="eastAsia"/>
          <w:b/>
          <w:bCs/>
          <w:sz w:val="24"/>
        </w:rPr>
        <w:t>。</w:t>
      </w:r>
    </w:p>
    <w:p w14:paraId="613D8283">
      <w:pPr>
        <w:spacing w:line="360" w:lineRule="auto"/>
        <w:rPr>
          <w:sz w:val="24"/>
        </w:rPr>
      </w:pPr>
      <w:r>
        <w:rPr>
          <w:rFonts w:hint="eastAsia"/>
          <w:sz w:val="24"/>
        </w:rPr>
        <w:t>（特别提示：投标人须按本招标文件评标信息中这一评审因素要求，提供证明资料）</w:t>
      </w:r>
    </w:p>
    <w:p w14:paraId="43370841"/>
    <w:p w14:paraId="381A7FAD"/>
    <w:p w14:paraId="782807E8">
      <w:pPr>
        <w:ind w:firstLine="0" w:firstLineChars="0"/>
        <w:rPr>
          <w:b/>
          <w:color w:val="FF0000"/>
          <w:sz w:val="24"/>
        </w:rPr>
      </w:pPr>
      <w:r>
        <w:rPr>
          <w:rFonts w:hint="eastAsia"/>
          <w:b/>
          <w:color w:val="FF0000"/>
          <w:sz w:val="24"/>
        </w:rPr>
        <w:t>（信息公开部分的内容到此为止！以下为信息不公开部分。）</w:t>
      </w:r>
    </w:p>
    <w:p w14:paraId="64DBD1CB">
      <w:pPr>
        <w:rPr>
          <w:rFonts w:ascii="仿宋_GB2312" w:eastAsia="仿宋_GB2312"/>
          <w:b/>
          <w:sz w:val="30"/>
          <w:szCs w:val="30"/>
        </w:rPr>
      </w:pPr>
      <w:r>
        <w:rPr>
          <w:rFonts w:hint="eastAsia" w:ascii="仿宋_GB2312" w:eastAsia="仿宋_GB2312"/>
          <w:b/>
          <w:sz w:val="30"/>
          <w:szCs w:val="30"/>
        </w:rPr>
        <w:br w:type="page"/>
      </w:r>
    </w:p>
    <w:p w14:paraId="0C906581">
      <w:pPr>
        <w:outlineLvl w:val="1"/>
        <w:rPr>
          <w:rFonts w:hint="eastAsia" w:ascii="宋体" w:hAnsi="宋体"/>
          <w:b/>
          <w:color w:val="FF0000"/>
          <w:sz w:val="28"/>
          <w:szCs w:val="28"/>
        </w:rPr>
      </w:pPr>
      <w:r>
        <w:rPr>
          <w:rFonts w:hint="eastAsia" w:ascii="宋体" w:hAnsi="宋体"/>
          <w:b/>
          <w:color w:val="FF0000"/>
          <w:sz w:val="28"/>
          <w:szCs w:val="28"/>
        </w:rPr>
        <w:t>投标文件附件（信息不公开部分）</w:t>
      </w:r>
    </w:p>
    <w:p w14:paraId="4735CD9A">
      <w:pPr>
        <w:pStyle w:val="201"/>
        <w:rPr>
          <w:rFonts w:hint="eastAsia" w:ascii="宋体" w:hAnsi="宋体"/>
          <w:b/>
          <w:color w:val="FF0000"/>
          <w:sz w:val="28"/>
          <w:szCs w:val="28"/>
        </w:rPr>
      </w:pPr>
    </w:p>
    <w:p w14:paraId="43705755">
      <w:pPr>
        <w:snapToGrid w:val="0"/>
        <w:jc w:val="center"/>
        <w:outlineLvl w:val="0"/>
        <w:rPr>
          <w:rFonts w:hint="eastAsia" w:ascii="黑体" w:hAnsi="宋体" w:eastAsia="黑体"/>
          <w:bCs/>
          <w:sz w:val="24"/>
          <w:szCs w:val="32"/>
        </w:rPr>
      </w:pPr>
      <w:r>
        <w:rPr>
          <w:rFonts w:hint="eastAsia" w:ascii="黑体" w:hAnsi="宋体" w:eastAsia="黑体"/>
          <w:bCs/>
          <w:sz w:val="24"/>
          <w:szCs w:val="32"/>
        </w:rPr>
        <w:t>一、供应商基本情况表</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645"/>
        <w:gridCol w:w="1530"/>
        <w:gridCol w:w="904"/>
        <w:gridCol w:w="752"/>
        <w:gridCol w:w="1146"/>
        <w:gridCol w:w="1429"/>
        <w:gridCol w:w="1420"/>
      </w:tblGrid>
      <w:tr w14:paraId="29DE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pct"/>
            <w:gridSpan w:val="2"/>
            <w:vAlign w:val="center"/>
          </w:tcPr>
          <w:p w14:paraId="235F7E4B">
            <w:pPr>
              <w:rPr>
                <w:rFonts w:hint="eastAsia" w:ascii="宋体" w:hAnsi="宋体" w:cs="宋体"/>
                <w:szCs w:val="21"/>
              </w:rPr>
            </w:pPr>
            <w:r>
              <w:rPr>
                <w:rFonts w:hint="eastAsia" w:ascii="宋体" w:hAnsi="宋体" w:cs="宋体"/>
                <w:szCs w:val="21"/>
              </w:rPr>
              <w:t>投标（响应）供应商</w:t>
            </w:r>
          </w:p>
        </w:tc>
        <w:tc>
          <w:tcPr>
            <w:tcW w:w="1427" w:type="pct"/>
            <w:gridSpan w:val="2"/>
            <w:vAlign w:val="center"/>
          </w:tcPr>
          <w:p w14:paraId="4EA5E8B4">
            <w:pPr>
              <w:jc w:val="center"/>
              <w:rPr>
                <w:rFonts w:hint="eastAsia" w:ascii="宋体" w:hAnsi="宋体" w:cs="宋体"/>
                <w:szCs w:val="21"/>
              </w:rPr>
            </w:pPr>
          </w:p>
        </w:tc>
        <w:tc>
          <w:tcPr>
            <w:tcW w:w="1113" w:type="pct"/>
            <w:gridSpan w:val="2"/>
            <w:vAlign w:val="center"/>
          </w:tcPr>
          <w:p w14:paraId="1DA485C0">
            <w:pPr>
              <w:jc w:val="center"/>
              <w:rPr>
                <w:rFonts w:hint="eastAsia" w:ascii="宋体" w:hAnsi="宋体" w:cs="宋体"/>
                <w:szCs w:val="21"/>
              </w:rPr>
            </w:pPr>
            <w:r>
              <w:rPr>
                <w:rFonts w:hint="eastAsia" w:ascii="宋体" w:hAnsi="宋体" w:cs="宋体"/>
                <w:szCs w:val="21"/>
              </w:rPr>
              <w:t>项目名称及编号</w:t>
            </w:r>
          </w:p>
        </w:tc>
        <w:tc>
          <w:tcPr>
            <w:tcW w:w="1669" w:type="pct"/>
            <w:gridSpan w:val="2"/>
            <w:vAlign w:val="center"/>
          </w:tcPr>
          <w:p w14:paraId="4E2C0A3E">
            <w:pPr>
              <w:jc w:val="center"/>
              <w:rPr>
                <w:rFonts w:hint="eastAsia" w:ascii="宋体" w:hAnsi="宋体" w:cs="宋体"/>
                <w:szCs w:val="21"/>
              </w:rPr>
            </w:pPr>
          </w:p>
        </w:tc>
      </w:tr>
      <w:tr w14:paraId="508D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65CA2DED">
            <w:pPr>
              <w:jc w:val="center"/>
              <w:rPr>
                <w:rFonts w:hint="eastAsia" w:ascii="宋体" w:hAnsi="宋体" w:cs="宋体"/>
                <w:szCs w:val="21"/>
              </w:rPr>
            </w:pPr>
            <w:r>
              <w:rPr>
                <w:rFonts w:hint="eastAsia" w:ascii="宋体" w:hAnsi="宋体" w:cs="宋体"/>
                <w:b/>
                <w:bCs/>
                <w:szCs w:val="21"/>
              </w:rPr>
              <w:t>投标（响应）供应商相关人员情况</w:t>
            </w:r>
          </w:p>
        </w:tc>
      </w:tr>
      <w:tr w14:paraId="6647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vAlign w:val="center"/>
          </w:tcPr>
          <w:p w14:paraId="28582099">
            <w:pPr>
              <w:snapToGrid w:val="0"/>
              <w:jc w:val="center"/>
              <w:rPr>
                <w:rFonts w:hint="eastAsia" w:ascii="宋体" w:hAnsi="宋体" w:cs="宋体"/>
                <w:szCs w:val="21"/>
              </w:rPr>
            </w:pPr>
            <w:r>
              <w:rPr>
                <w:rFonts w:hint="eastAsia" w:ascii="宋体" w:hAnsi="宋体" w:cs="宋体"/>
                <w:szCs w:val="21"/>
              </w:rPr>
              <w:t>序号</w:t>
            </w:r>
          </w:p>
        </w:tc>
        <w:tc>
          <w:tcPr>
            <w:tcW w:w="1275" w:type="pct"/>
            <w:gridSpan w:val="2"/>
            <w:tcBorders>
              <w:bottom w:val="single" w:color="auto" w:sz="4" w:space="0"/>
            </w:tcBorders>
            <w:vAlign w:val="center"/>
          </w:tcPr>
          <w:p w14:paraId="56DECCA5">
            <w:pPr>
              <w:jc w:val="center"/>
              <w:rPr>
                <w:rFonts w:hint="eastAsia" w:ascii="宋体" w:hAnsi="宋体" w:cs="宋体"/>
                <w:szCs w:val="21"/>
              </w:rPr>
            </w:pPr>
            <w:r>
              <w:rPr>
                <w:rFonts w:hint="eastAsia" w:ascii="宋体" w:hAnsi="宋体" w:cs="宋体"/>
                <w:szCs w:val="21"/>
              </w:rPr>
              <w:t>职务</w:t>
            </w:r>
          </w:p>
        </w:tc>
        <w:tc>
          <w:tcPr>
            <w:tcW w:w="529" w:type="pct"/>
            <w:tcBorders>
              <w:bottom w:val="single" w:color="auto" w:sz="4" w:space="0"/>
            </w:tcBorders>
            <w:vAlign w:val="center"/>
          </w:tcPr>
          <w:p w14:paraId="511DE453">
            <w:pPr>
              <w:jc w:val="center"/>
              <w:rPr>
                <w:rFonts w:hint="eastAsia" w:ascii="宋体" w:hAnsi="宋体" w:cs="宋体"/>
                <w:szCs w:val="21"/>
              </w:rPr>
            </w:pPr>
            <w:r>
              <w:rPr>
                <w:rFonts w:hint="eastAsia" w:ascii="宋体" w:hAnsi="宋体" w:cs="宋体"/>
                <w:szCs w:val="21"/>
              </w:rPr>
              <w:t>姓名</w:t>
            </w:r>
          </w:p>
        </w:tc>
        <w:tc>
          <w:tcPr>
            <w:tcW w:w="1113" w:type="pct"/>
            <w:gridSpan w:val="2"/>
            <w:tcBorders>
              <w:bottom w:val="single" w:color="auto" w:sz="4" w:space="0"/>
            </w:tcBorders>
            <w:vAlign w:val="center"/>
          </w:tcPr>
          <w:p w14:paraId="32DE366C">
            <w:pPr>
              <w:jc w:val="center"/>
              <w:rPr>
                <w:rFonts w:hint="eastAsia" w:ascii="宋体" w:hAnsi="宋体" w:cs="宋体"/>
                <w:szCs w:val="21"/>
              </w:rPr>
            </w:pPr>
            <w:r>
              <w:rPr>
                <w:rFonts w:hint="eastAsia" w:ascii="宋体" w:hAnsi="宋体" w:cs="宋体"/>
                <w:szCs w:val="21"/>
              </w:rPr>
              <w:t>身份证号码</w:t>
            </w:r>
          </w:p>
        </w:tc>
        <w:tc>
          <w:tcPr>
            <w:tcW w:w="838" w:type="pct"/>
            <w:tcBorders>
              <w:bottom w:val="single" w:color="auto" w:sz="4" w:space="0"/>
            </w:tcBorders>
            <w:vAlign w:val="center"/>
          </w:tcPr>
          <w:p w14:paraId="24BB49D8">
            <w:pPr>
              <w:snapToGrid w:val="0"/>
              <w:jc w:val="center"/>
              <w:rPr>
                <w:rFonts w:hint="eastAsia" w:ascii="宋体" w:hAnsi="宋体" w:cs="宋体"/>
                <w:szCs w:val="21"/>
              </w:rPr>
            </w:pPr>
            <w:r>
              <w:rPr>
                <w:rFonts w:hint="eastAsia" w:ascii="宋体" w:hAnsi="宋体" w:cs="宋体"/>
                <w:szCs w:val="21"/>
              </w:rPr>
              <w:t>劳动合同</w:t>
            </w:r>
          </w:p>
          <w:p w14:paraId="1D43C4B2">
            <w:pPr>
              <w:snapToGrid w:val="0"/>
              <w:jc w:val="center"/>
              <w:rPr>
                <w:rFonts w:hint="eastAsia" w:ascii="宋体" w:hAnsi="宋体" w:cs="宋体"/>
                <w:szCs w:val="21"/>
              </w:rPr>
            </w:pPr>
            <w:r>
              <w:rPr>
                <w:rFonts w:hint="eastAsia" w:ascii="宋体" w:hAnsi="宋体" w:cs="宋体"/>
                <w:szCs w:val="21"/>
              </w:rPr>
              <w:t>关系单位</w:t>
            </w:r>
          </w:p>
        </w:tc>
        <w:tc>
          <w:tcPr>
            <w:tcW w:w="830" w:type="pct"/>
            <w:tcBorders>
              <w:bottom w:val="single" w:color="auto" w:sz="4" w:space="0"/>
            </w:tcBorders>
            <w:vAlign w:val="center"/>
          </w:tcPr>
          <w:p w14:paraId="302E0B43">
            <w:pPr>
              <w:snapToGrid w:val="0"/>
              <w:jc w:val="center"/>
              <w:rPr>
                <w:rFonts w:hint="eastAsia" w:ascii="宋体" w:hAnsi="宋体" w:cs="宋体"/>
                <w:szCs w:val="21"/>
              </w:rPr>
            </w:pPr>
            <w:r>
              <w:rPr>
                <w:rFonts w:hint="eastAsia" w:ascii="宋体" w:hAnsi="宋体" w:cs="宋体"/>
                <w:szCs w:val="21"/>
              </w:rPr>
              <w:t>缴纳社会</w:t>
            </w:r>
          </w:p>
          <w:p w14:paraId="7D81B182">
            <w:pPr>
              <w:snapToGrid w:val="0"/>
              <w:jc w:val="center"/>
              <w:rPr>
                <w:rFonts w:hint="eastAsia" w:ascii="宋体" w:hAnsi="宋体" w:cs="宋体"/>
                <w:szCs w:val="21"/>
              </w:rPr>
            </w:pPr>
            <w:r>
              <w:rPr>
                <w:rFonts w:hint="eastAsia" w:ascii="宋体" w:hAnsi="宋体" w:cs="宋体"/>
                <w:szCs w:val="21"/>
              </w:rPr>
              <w:t>保险单位</w:t>
            </w:r>
          </w:p>
        </w:tc>
      </w:tr>
      <w:tr w14:paraId="540F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vAlign w:val="center"/>
          </w:tcPr>
          <w:p w14:paraId="3C8ED64F">
            <w:pPr>
              <w:jc w:val="center"/>
              <w:rPr>
                <w:rFonts w:hint="eastAsia" w:ascii="宋体" w:hAnsi="宋体" w:cs="宋体"/>
                <w:szCs w:val="21"/>
              </w:rPr>
            </w:pPr>
            <w:r>
              <w:rPr>
                <w:rFonts w:hint="eastAsia" w:ascii="宋体" w:hAnsi="宋体" w:cs="宋体"/>
                <w:szCs w:val="21"/>
              </w:rPr>
              <w:t>1</w:t>
            </w:r>
          </w:p>
        </w:tc>
        <w:tc>
          <w:tcPr>
            <w:tcW w:w="1275" w:type="pct"/>
            <w:gridSpan w:val="2"/>
            <w:tcBorders>
              <w:top w:val="single" w:color="auto" w:sz="4" w:space="0"/>
              <w:left w:val="single" w:color="auto" w:sz="4" w:space="0"/>
              <w:bottom w:val="single" w:color="auto" w:sz="4" w:space="0"/>
              <w:right w:val="single" w:color="auto" w:sz="4" w:space="0"/>
            </w:tcBorders>
            <w:vAlign w:val="center"/>
          </w:tcPr>
          <w:p w14:paraId="6783B807">
            <w:pPr>
              <w:spacing w:line="460" w:lineRule="exact"/>
              <w:jc w:val="center"/>
              <w:rPr>
                <w:rFonts w:hint="eastAsia" w:ascii="宋体" w:hAnsi="宋体" w:cs="宋体"/>
                <w:szCs w:val="21"/>
              </w:rPr>
            </w:pPr>
            <w:r>
              <w:rPr>
                <w:rFonts w:hint="eastAsia" w:ascii="宋体" w:hAnsi="宋体" w:cs="宋体"/>
                <w:szCs w:val="21"/>
              </w:rPr>
              <w:t>法定代表人/单位负责人/主要经营负责人</w:t>
            </w:r>
          </w:p>
        </w:tc>
        <w:tc>
          <w:tcPr>
            <w:tcW w:w="529" w:type="pct"/>
            <w:tcBorders>
              <w:top w:val="single" w:color="auto" w:sz="4" w:space="0"/>
              <w:left w:val="single" w:color="auto" w:sz="4" w:space="0"/>
              <w:bottom w:val="single" w:color="auto" w:sz="4" w:space="0"/>
              <w:right w:val="single" w:color="auto" w:sz="4" w:space="0"/>
            </w:tcBorders>
            <w:vAlign w:val="center"/>
          </w:tcPr>
          <w:p w14:paraId="0CC58743">
            <w:pPr>
              <w:jc w:val="center"/>
              <w:rPr>
                <w:rFonts w:hint="eastAsia" w:ascii="宋体" w:hAnsi="宋体" w:cs="宋体"/>
                <w:szCs w:val="21"/>
              </w:rPr>
            </w:pPr>
          </w:p>
        </w:tc>
        <w:tc>
          <w:tcPr>
            <w:tcW w:w="1113" w:type="pct"/>
            <w:gridSpan w:val="2"/>
            <w:tcBorders>
              <w:top w:val="single" w:color="auto" w:sz="4" w:space="0"/>
              <w:left w:val="single" w:color="auto" w:sz="4" w:space="0"/>
              <w:bottom w:val="single" w:color="auto" w:sz="4" w:space="0"/>
              <w:right w:val="single" w:color="auto" w:sz="4" w:space="0"/>
            </w:tcBorders>
            <w:vAlign w:val="center"/>
          </w:tcPr>
          <w:p w14:paraId="61630757">
            <w:pPr>
              <w:jc w:val="center"/>
              <w:rPr>
                <w:rFonts w:hint="eastAsia" w:ascii="宋体" w:hAnsi="宋体" w:cs="宋体"/>
                <w:szCs w:val="21"/>
              </w:rPr>
            </w:pPr>
          </w:p>
        </w:tc>
        <w:tc>
          <w:tcPr>
            <w:tcW w:w="838" w:type="pct"/>
            <w:tcBorders>
              <w:top w:val="single" w:color="auto" w:sz="4" w:space="0"/>
              <w:left w:val="single" w:color="auto" w:sz="4" w:space="0"/>
              <w:bottom w:val="single" w:color="auto" w:sz="4" w:space="0"/>
              <w:right w:val="single" w:color="auto" w:sz="4" w:space="0"/>
            </w:tcBorders>
            <w:vAlign w:val="center"/>
          </w:tcPr>
          <w:p w14:paraId="57453BEB">
            <w:pPr>
              <w:jc w:val="center"/>
              <w:rPr>
                <w:rFonts w:hint="eastAsia" w:ascii="宋体" w:hAnsi="宋体" w:cs="宋体"/>
                <w:szCs w:val="21"/>
              </w:rPr>
            </w:pPr>
          </w:p>
        </w:tc>
        <w:tc>
          <w:tcPr>
            <w:tcW w:w="830" w:type="pct"/>
            <w:tcBorders>
              <w:top w:val="single" w:color="auto" w:sz="4" w:space="0"/>
              <w:left w:val="single" w:color="auto" w:sz="4" w:space="0"/>
              <w:bottom w:val="single" w:color="auto" w:sz="4" w:space="0"/>
              <w:right w:val="single" w:color="auto" w:sz="4" w:space="0"/>
            </w:tcBorders>
            <w:vAlign w:val="center"/>
          </w:tcPr>
          <w:p w14:paraId="263A8839">
            <w:pPr>
              <w:jc w:val="center"/>
              <w:rPr>
                <w:rFonts w:hint="eastAsia" w:ascii="宋体" w:hAnsi="宋体" w:cs="宋体"/>
                <w:szCs w:val="21"/>
              </w:rPr>
            </w:pPr>
          </w:p>
        </w:tc>
      </w:tr>
      <w:tr w14:paraId="670F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vAlign w:val="center"/>
          </w:tcPr>
          <w:p w14:paraId="55AC2180">
            <w:pPr>
              <w:jc w:val="center"/>
              <w:rPr>
                <w:rFonts w:hint="eastAsia" w:ascii="宋体" w:hAnsi="宋体" w:cs="宋体"/>
                <w:szCs w:val="21"/>
              </w:rPr>
            </w:pPr>
            <w:r>
              <w:rPr>
                <w:rFonts w:hint="eastAsia" w:ascii="宋体" w:hAnsi="宋体" w:cs="宋体"/>
                <w:szCs w:val="21"/>
              </w:rPr>
              <w:t>2</w:t>
            </w:r>
          </w:p>
        </w:tc>
        <w:tc>
          <w:tcPr>
            <w:tcW w:w="1275" w:type="pct"/>
            <w:gridSpan w:val="2"/>
            <w:tcBorders>
              <w:top w:val="single" w:color="auto" w:sz="4" w:space="0"/>
              <w:left w:val="single" w:color="auto" w:sz="4" w:space="0"/>
              <w:bottom w:val="single" w:color="auto" w:sz="4" w:space="0"/>
              <w:right w:val="single" w:color="auto" w:sz="4" w:space="0"/>
            </w:tcBorders>
            <w:vAlign w:val="center"/>
          </w:tcPr>
          <w:p w14:paraId="7813E8D9">
            <w:pPr>
              <w:jc w:val="center"/>
              <w:rPr>
                <w:rFonts w:hint="eastAsia" w:ascii="宋体" w:hAnsi="宋体" w:cs="宋体"/>
                <w:szCs w:val="21"/>
              </w:rPr>
            </w:pPr>
            <w:r>
              <w:rPr>
                <w:rFonts w:hint="eastAsia" w:ascii="宋体" w:hAnsi="宋体" w:cs="宋体"/>
                <w:szCs w:val="21"/>
              </w:rPr>
              <w:t>项目投标授权代表人</w:t>
            </w:r>
          </w:p>
        </w:tc>
        <w:tc>
          <w:tcPr>
            <w:tcW w:w="529" w:type="pct"/>
            <w:tcBorders>
              <w:top w:val="single" w:color="auto" w:sz="4" w:space="0"/>
              <w:left w:val="single" w:color="auto" w:sz="4" w:space="0"/>
              <w:bottom w:val="single" w:color="auto" w:sz="4" w:space="0"/>
              <w:right w:val="single" w:color="auto" w:sz="4" w:space="0"/>
            </w:tcBorders>
            <w:vAlign w:val="center"/>
          </w:tcPr>
          <w:p w14:paraId="3F21BFEC">
            <w:pPr>
              <w:jc w:val="center"/>
              <w:rPr>
                <w:rFonts w:hint="eastAsia" w:ascii="宋体" w:hAnsi="宋体" w:cs="宋体"/>
                <w:szCs w:val="21"/>
              </w:rPr>
            </w:pPr>
          </w:p>
        </w:tc>
        <w:tc>
          <w:tcPr>
            <w:tcW w:w="1113" w:type="pct"/>
            <w:gridSpan w:val="2"/>
            <w:tcBorders>
              <w:top w:val="single" w:color="auto" w:sz="4" w:space="0"/>
              <w:left w:val="single" w:color="auto" w:sz="4" w:space="0"/>
              <w:bottom w:val="single" w:color="auto" w:sz="4" w:space="0"/>
              <w:right w:val="single" w:color="auto" w:sz="4" w:space="0"/>
            </w:tcBorders>
            <w:vAlign w:val="center"/>
          </w:tcPr>
          <w:p w14:paraId="59E5482B">
            <w:pPr>
              <w:jc w:val="center"/>
              <w:rPr>
                <w:rFonts w:hint="eastAsia" w:ascii="宋体" w:hAnsi="宋体" w:cs="宋体"/>
                <w:szCs w:val="21"/>
              </w:rPr>
            </w:pPr>
          </w:p>
        </w:tc>
        <w:tc>
          <w:tcPr>
            <w:tcW w:w="838" w:type="pct"/>
            <w:tcBorders>
              <w:top w:val="single" w:color="auto" w:sz="4" w:space="0"/>
              <w:left w:val="single" w:color="auto" w:sz="4" w:space="0"/>
              <w:bottom w:val="single" w:color="auto" w:sz="4" w:space="0"/>
              <w:right w:val="single" w:color="auto" w:sz="4" w:space="0"/>
            </w:tcBorders>
            <w:vAlign w:val="center"/>
          </w:tcPr>
          <w:p w14:paraId="6235F91C">
            <w:pPr>
              <w:jc w:val="center"/>
              <w:rPr>
                <w:rFonts w:hint="eastAsia" w:ascii="宋体" w:hAnsi="宋体" w:cs="宋体"/>
                <w:szCs w:val="21"/>
              </w:rPr>
            </w:pPr>
          </w:p>
        </w:tc>
        <w:tc>
          <w:tcPr>
            <w:tcW w:w="830" w:type="pct"/>
            <w:tcBorders>
              <w:top w:val="single" w:color="auto" w:sz="4" w:space="0"/>
              <w:left w:val="single" w:color="auto" w:sz="4" w:space="0"/>
              <w:bottom w:val="single" w:color="auto" w:sz="4" w:space="0"/>
              <w:right w:val="single" w:color="auto" w:sz="4" w:space="0"/>
            </w:tcBorders>
            <w:vAlign w:val="center"/>
          </w:tcPr>
          <w:p w14:paraId="022D33D0">
            <w:pPr>
              <w:jc w:val="center"/>
              <w:rPr>
                <w:rFonts w:hint="eastAsia" w:ascii="宋体" w:hAnsi="宋体" w:cs="宋体"/>
                <w:szCs w:val="21"/>
              </w:rPr>
            </w:pPr>
          </w:p>
        </w:tc>
      </w:tr>
      <w:tr w14:paraId="5C43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tcBorders>
            <w:vAlign w:val="center"/>
          </w:tcPr>
          <w:p w14:paraId="02EE588E">
            <w:pPr>
              <w:jc w:val="center"/>
              <w:rPr>
                <w:rFonts w:hint="eastAsia" w:ascii="宋体" w:hAnsi="宋体" w:cs="宋体"/>
                <w:szCs w:val="21"/>
              </w:rPr>
            </w:pPr>
            <w:r>
              <w:rPr>
                <w:rFonts w:hint="eastAsia" w:ascii="宋体" w:hAnsi="宋体" w:cs="宋体"/>
                <w:szCs w:val="21"/>
                <w:lang w:bidi="ar"/>
              </w:rPr>
              <w:t>3</w:t>
            </w:r>
          </w:p>
        </w:tc>
        <w:tc>
          <w:tcPr>
            <w:tcW w:w="1275" w:type="pct"/>
            <w:gridSpan w:val="2"/>
            <w:tcBorders>
              <w:top w:val="single" w:color="auto" w:sz="4" w:space="0"/>
            </w:tcBorders>
            <w:vAlign w:val="center"/>
          </w:tcPr>
          <w:p w14:paraId="602141F2">
            <w:pPr>
              <w:jc w:val="center"/>
              <w:rPr>
                <w:rFonts w:hint="eastAsia" w:ascii="宋体" w:hAnsi="宋体" w:cs="宋体"/>
                <w:szCs w:val="21"/>
              </w:rPr>
            </w:pPr>
            <w:r>
              <w:rPr>
                <w:rFonts w:hint="eastAsia" w:ascii="宋体" w:hAnsi="宋体" w:cs="宋体"/>
                <w:szCs w:val="21"/>
              </w:rPr>
              <w:t>项目负责人</w:t>
            </w:r>
          </w:p>
        </w:tc>
        <w:tc>
          <w:tcPr>
            <w:tcW w:w="529" w:type="pct"/>
            <w:tcBorders>
              <w:top w:val="single" w:color="auto" w:sz="4" w:space="0"/>
            </w:tcBorders>
            <w:vAlign w:val="center"/>
          </w:tcPr>
          <w:p w14:paraId="2F577FE7">
            <w:pPr>
              <w:jc w:val="center"/>
              <w:rPr>
                <w:rFonts w:hint="eastAsia" w:ascii="宋体" w:hAnsi="宋体" w:cs="宋体"/>
                <w:szCs w:val="21"/>
              </w:rPr>
            </w:pPr>
          </w:p>
        </w:tc>
        <w:tc>
          <w:tcPr>
            <w:tcW w:w="1113" w:type="pct"/>
            <w:gridSpan w:val="2"/>
            <w:tcBorders>
              <w:top w:val="single" w:color="auto" w:sz="4" w:space="0"/>
            </w:tcBorders>
            <w:vAlign w:val="center"/>
          </w:tcPr>
          <w:p w14:paraId="76248DEA">
            <w:pPr>
              <w:jc w:val="center"/>
              <w:rPr>
                <w:rFonts w:hint="eastAsia" w:ascii="宋体" w:hAnsi="宋体" w:cs="宋体"/>
                <w:szCs w:val="21"/>
              </w:rPr>
            </w:pPr>
          </w:p>
        </w:tc>
        <w:tc>
          <w:tcPr>
            <w:tcW w:w="838" w:type="pct"/>
            <w:tcBorders>
              <w:top w:val="single" w:color="auto" w:sz="4" w:space="0"/>
            </w:tcBorders>
            <w:vAlign w:val="center"/>
          </w:tcPr>
          <w:p w14:paraId="30263DC5">
            <w:pPr>
              <w:jc w:val="center"/>
              <w:rPr>
                <w:rFonts w:hint="eastAsia" w:ascii="宋体" w:hAnsi="宋体" w:cs="宋体"/>
                <w:szCs w:val="21"/>
              </w:rPr>
            </w:pPr>
          </w:p>
        </w:tc>
        <w:tc>
          <w:tcPr>
            <w:tcW w:w="830" w:type="pct"/>
            <w:tcBorders>
              <w:top w:val="single" w:color="auto" w:sz="4" w:space="0"/>
            </w:tcBorders>
            <w:vAlign w:val="center"/>
          </w:tcPr>
          <w:p w14:paraId="72DB515F">
            <w:pPr>
              <w:jc w:val="center"/>
              <w:rPr>
                <w:rFonts w:hint="eastAsia" w:ascii="宋体" w:hAnsi="宋体" w:cs="宋体"/>
                <w:szCs w:val="21"/>
              </w:rPr>
            </w:pPr>
          </w:p>
        </w:tc>
      </w:tr>
      <w:tr w14:paraId="562A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Align w:val="center"/>
          </w:tcPr>
          <w:p w14:paraId="56D89FAF">
            <w:pPr>
              <w:jc w:val="center"/>
              <w:rPr>
                <w:rFonts w:hint="eastAsia" w:ascii="宋体" w:hAnsi="宋体" w:cs="宋体"/>
                <w:szCs w:val="21"/>
              </w:rPr>
            </w:pPr>
            <w:r>
              <w:rPr>
                <w:rFonts w:hint="eastAsia" w:ascii="宋体" w:hAnsi="宋体" w:cs="宋体"/>
                <w:szCs w:val="21"/>
                <w:lang w:bidi="ar"/>
              </w:rPr>
              <w:t>4</w:t>
            </w:r>
          </w:p>
        </w:tc>
        <w:tc>
          <w:tcPr>
            <w:tcW w:w="1275" w:type="pct"/>
            <w:gridSpan w:val="2"/>
            <w:vAlign w:val="center"/>
          </w:tcPr>
          <w:p w14:paraId="0F4992BC">
            <w:pPr>
              <w:jc w:val="center"/>
              <w:rPr>
                <w:rFonts w:hint="eastAsia" w:ascii="宋体" w:hAnsi="宋体" w:cs="宋体"/>
                <w:szCs w:val="21"/>
              </w:rPr>
            </w:pPr>
            <w:r>
              <w:rPr>
                <w:rFonts w:hint="eastAsia" w:ascii="宋体" w:hAnsi="宋体" w:cs="宋体"/>
                <w:szCs w:val="21"/>
              </w:rPr>
              <w:t>主要技术人员</w:t>
            </w:r>
          </w:p>
        </w:tc>
        <w:tc>
          <w:tcPr>
            <w:tcW w:w="529" w:type="pct"/>
            <w:vAlign w:val="center"/>
          </w:tcPr>
          <w:p w14:paraId="12DBB898">
            <w:pPr>
              <w:jc w:val="center"/>
              <w:rPr>
                <w:rFonts w:hint="eastAsia" w:ascii="宋体" w:hAnsi="宋体" w:cs="宋体"/>
                <w:szCs w:val="21"/>
              </w:rPr>
            </w:pPr>
          </w:p>
        </w:tc>
        <w:tc>
          <w:tcPr>
            <w:tcW w:w="1113" w:type="pct"/>
            <w:gridSpan w:val="2"/>
            <w:vAlign w:val="center"/>
          </w:tcPr>
          <w:p w14:paraId="17A8D896">
            <w:pPr>
              <w:jc w:val="center"/>
              <w:rPr>
                <w:rFonts w:hint="eastAsia" w:ascii="宋体" w:hAnsi="宋体" w:cs="宋体"/>
                <w:szCs w:val="21"/>
              </w:rPr>
            </w:pPr>
          </w:p>
        </w:tc>
        <w:tc>
          <w:tcPr>
            <w:tcW w:w="838" w:type="pct"/>
            <w:vAlign w:val="center"/>
          </w:tcPr>
          <w:p w14:paraId="2D759E79">
            <w:pPr>
              <w:jc w:val="center"/>
              <w:rPr>
                <w:rFonts w:hint="eastAsia" w:ascii="宋体" w:hAnsi="宋体" w:cs="宋体"/>
                <w:szCs w:val="21"/>
              </w:rPr>
            </w:pPr>
          </w:p>
        </w:tc>
        <w:tc>
          <w:tcPr>
            <w:tcW w:w="830" w:type="pct"/>
            <w:vAlign w:val="center"/>
          </w:tcPr>
          <w:p w14:paraId="5F9EF83B">
            <w:pPr>
              <w:jc w:val="center"/>
              <w:rPr>
                <w:rFonts w:hint="eastAsia" w:ascii="宋体" w:hAnsi="宋体" w:cs="宋体"/>
                <w:szCs w:val="21"/>
              </w:rPr>
            </w:pPr>
          </w:p>
        </w:tc>
      </w:tr>
      <w:tr w14:paraId="2326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Align w:val="center"/>
          </w:tcPr>
          <w:p w14:paraId="7F20FAD4">
            <w:pPr>
              <w:jc w:val="center"/>
              <w:rPr>
                <w:rFonts w:hint="eastAsia" w:ascii="宋体" w:hAnsi="宋体" w:cs="宋体"/>
                <w:szCs w:val="21"/>
              </w:rPr>
            </w:pPr>
            <w:r>
              <w:rPr>
                <w:rFonts w:hint="eastAsia" w:ascii="宋体" w:hAnsi="宋体" w:cs="宋体"/>
                <w:szCs w:val="21"/>
                <w:lang w:bidi="ar"/>
              </w:rPr>
              <w:t>5</w:t>
            </w:r>
          </w:p>
        </w:tc>
        <w:tc>
          <w:tcPr>
            <w:tcW w:w="1275" w:type="pct"/>
            <w:gridSpan w:val="2"/>
            <w:vAlign w:val="center"/>
          </w:tcPr>
          <w:p w14:paraId="55A471F0">
            <w:pPr>
              <w:snapToGrid w:val="0"/>
              <w:jc w:val="center"/>
              <w:rPr>
                <w:rFonts w:hint="eastAsia" w:ascii="宋体" w:hAnsi="宋体" w:cs="宋体"/>
                <w:szCs w:val="21"/>
              </w:rPr>
            </w:pPr>
            <w:r>
              <w:rPr>
                <w:rFonts w:hint="eastAsia" w:ascii="宋体" w:hAnsi="宋体" w:cs="宋体"/>
                <w:szCs w:val="21"/>
              </w:rPr>
              <w:t>投标文件编制人员</w:t>
            </w:r>
          </w:p>
        </w:tc>
        <w:tc>
          <w:tcPr>
            <w:tcW w:w="529" w:type="pct"/>
            <w:vAlign w:val="center"/>
          </w:tcPr>
          <w:p w14:paraId="2997D0DB">
            <w:pPr>
              <w:jc w:val="center"/>
              <w:rPr>
                <w:rFonts w:hint="eastAsia" w:ascii="宋体" w:hAnsi="宋体" w:cs="宋体"/>
                <w:szCs w:val="21"/>
              </w:rPr>
            </w:pPr>
          </w:p>
        </w:tc>
        <w:tc>
          <w:tcPr>
            <w:tcW w:w="1113" w:type="pct"/>
            <w:gridSpan w:val="2"/>
            <w:vAlign w:val="center"/>
          </w:tcPr>
          <w:p w14:paraId="2C8BAAE4">
            <w:pPr>
              <w:jc w:val="center"/>
              <w:rPr>
                <w:rFonts w:hint="eastAsia" w:ascii="宋体" w:hAnsi="宋体" w:cs="宋体"/>
                <w:szCs w:val="21"/>
              </w:rPr>
            </w:pPr>
          </w:p>
        </w:tc>
        <w:tc>
          <w:tcPr>
            <w:tcW w:w="838" w:type="pct"/>
            <w:vAlign w:val="center"/>
          </w:tcPr>
          <w:p w14:paraId="3430FA49">
            <w:pPr>
              <w:jc w:val="center"/>
              <w:rPr>
                <w:rFonts w:hint="eastAsia" w:ascii="宋体" w:hAnsi="宋体" w:cs="宋体"/>
                <w:szCs w:val="21"/>
              </w:rPr>
            </w:pPr>
          </w:p>
        </w:tc>
        <w:tc>
          <w:tcPr>
            <w:tcW w:w="830" w:type="pct"/>
            <w:vAlign w:val="center"/>
          </w:tcPr>
          <w:p w14:paraId="42A3C989">
            <w:pPr>
              <w:jc w:val="center"/>
              <w:rPr>
                <w:rFonts w:hint="eastAsia" w:ascii="宋体" w:hAnsi="宋体" w:cs="宋体"/>
                <w:szCs w:val="21"/>
              </w:rPr>
            </w:pPr>
          </w:p>
        </w:tc>
      </w:tr>
      <w:tr w14:paraId="0711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1C5D8FA9">
            <w:pPr>
              <w:rPr>
                <w:rFonts w:hint="eastAsia" w:ascii="宋体" w:hAnsi="宋体" w:cs="宋体"/>
                <w:szCs w:val="21"/>
              </w:rPr>
            </w:pPr>
            <w:r>
              <w:rPr>
                <w:rFonts w:hint="eastAsia" w:ascii="宋体" w:hAnsi="宋体" w:cs="宋体"/>
                <w:b/>
                <w:bCs/>
                <w:szCs w:val="21"/>
              </w:rPr>
              <w:t>说明：同一职务有多人担任（如主要技术人员），应分行填写。</w:t>
            </w:r>
          </w:p>
        </w:tc>
      </w:tr>
      <w:tr w14:paraId="694D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2BB59548">
            <w:pPr>
              <w:jc w:val="center"/>
              <w:rPr>
                <w:rFonts w:hint="eastAsia" w:ascii="宋体" w:hAnsi="宋体" w:cs="宋体"/>
                <w:b/>
                <w:bCs/>
                <w:szCs w:val="21"/>
              </w:rPr>
            </w:pPr>
            <w:r>
              <w:rPr>
                <w:rFonts w:hint="eastAsia" w:ascii="宋体" w:hAnsi="宋体" w:cs="宋体"/>
                <w:b/>
                <w:bCs/>
                <w:szCs w:val="21"/>
              </w:rPr>
              <w:t>投标（响应）供应商关联关系情况</w:t>
            </w:r>
          </w:p>
        </w:tc>
      </w:tr>
      <w:tr w14:paraId="238F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vAlign w:val="center"/>
          </w:tcPr>
          <w:p w14:paraId="2F6ADBD4">
            <w:pPr>
              <w:jc w:val="center"/>
              <w:rPr>
                <w:rFonts w:hint="eastAsia" w:ascii="宋体" w:hAnsi="宋体" w:cs="宋体"/>
                <w:szCs w:val="21"/>
                <w:lang w:bidi="ar"/>
              </w:rPr>
            </w:pPr>
            <w:r>
              <w:rPr>
                <w:rFonts w:hint="eastAsia" w:ascii="宋体" w:hAnsi="宋体" w:cs="宋体"/>
                <w:szCs w:val="21"/>
                <w:lang w:bidi="ar"/>
              </w:rPr>
              <w:t>序号</w:t>
            </w:r>
          </w:p>
        </w:tc>
        <w:tc>
          <w:tcPr>
            <w:tcW w:w="1275" w:type="pct"/>
            <w:gridSpan w:val="2"/>
            <w:tcBorders>
              <w:bottom w:val="single" w:color="auto" w:sz="4" w:space="0"/>
            </w:tcBorders>
            <w:vAlign w:val="center"/>
          </w:tcPr>
          <w:p w14:paraId="61BAD02E">
            <w:pPr>
              <w:jc w:val="center"/>
              <w:rPr>
                <w:rFonts w:hint="eastAsia" w:ascii="宋体" w:hAnsi="宋体" w:cs="宋体"/>
                <w:szCs w:val="21"/>
              </w:rPr>
            </w:pPr>
            <w:r>
              <w:rPr>
                <w:rFonts w:hint="eastAsia" w:ascii="宋体" w:hAnsi="宋体" w:cs="宋体"/>
                <w:szCs w:val="21"/>
              </w:rPr>
              <w:t>关联关系类型</w:t>
            </w:r>
          </w:p>
        </w:tc>
        <w:tc>
          <w:tcPr>
            <w:tcW w:w="971" w:type="pct"/>
            <w:gridSpan w:val="2"/>
            <w:tcBorders>
              <w:bottom w:val="single" w:color="auto" w:sz="4" w:space="0"/>
            </w:tcBorders>
            <w:vAlign w:val="center"/>
          </w:tcPr>
          <w:p w14:paraId="2EE64A08">
            <w:pPr>
              <w:jc w:val="center"/>
              <w:rPr>
                <w:rFonts w:hint="eastAsia" w:ascii="宋体" w:hAnsi="宋体" w:cs="宋体"/>
                <w:szCs w:val="21"/>
              </w:rPr>
            </w:pPr>
            <w:r>
              <w:rPr>
                <w:rFonts w:hint="eastAsia" w:ascii="宋体" w:hAnsi="宋体" w:cs="宋体"/>
                <w:szCs w:val="21"/>
              </w:rPr>
              <w:t>关联主体名称</w:t>
            </w:r>
          </w:p>
        </w:tc>
        <w:tc>
          <w:tcPr>
            <w:tcW w:w="2340" w:type="pct"/>
            <w:gridSpan w:val="3"/>
            <w:tcBorders>
              <w:bottom w:val="single" w:color="auto" w:sz="4" w:space="0"/>
            </w:tcBorders>
            <w:vAlign w:val="center"/>
          </w:tcPr>
          <w:p w14:paraId="02062B20">
            <w:pPr>
              <w:jc w:val="center"/>
              <w:rPr>
                <w:rFonts w:hint="eastAsia" w:ascii="宋体" w:hAnsi="宋体" w:cs="宋体"/>
                <w:szCs w:val="21"/>
              </w:rPr>
            </w:pPr>
            <w:r>
              <w:rPr>
                <w:rFonts w:hint="eastAsia" w:ascii="宋体" w:hAnsi="宋体" w:cs="宋体"/>
                <w:szCs w:val="21"/>
              </w:rPr>
              <w:t>备注</w:t>
            </w:r>
          </w:p>
        </w:tc>
      </w:tr>
      <w:tr w14:paraId="559D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vAlign w:val="center"/>
          </w:tcPr>
          <w:p w14:paraId="256CDC70">
            <w:pPr>
              <w:jc w:val="center"/>
              <w:rPr>
                <w:rFonts w:hint="eastAsia" w:ascii="宋体" w:hAnsi="宋体" w:cs="宋体"/>
                <w:szCs w:val="21"/>
                <w:lang w:bidi="ar"/>
              </w:rPr>
            </w:pPr>
            <w:r>
              <w:rPr>
                <w:rFonts w:hint="eastAsia" w:ascii="宋体" w:hAnsi="宋体" w:cs="宋体"/>
                <w:szCs w:val="21"/>
                <w:lang w:bidi="ar"/>
              </w:rPr>
              <w:t>1</w:t>
            </w:r>
          </w:p>
        </w:tc>
        <w:tc>
          <w:tcPr>
            <w:tcW w:w="1275" w:type="pct"/>
            <w:gridSpan w:val="2"/>
            <w:tcBorders>
              <w:top w:val="single" w:color="auto" w:sz="4" w:space="0"/>
              <w:left w:val="single" w:color="auto" w:sz="4" w:space="0"/>
              <w:bottom w:val="single" w:color="auto" w:sz="4" w:space="0"/>
              <w:right w:val="single" w:color="auto" w:sz="4" w:space="0"/>
            </w:tcBorders>
            <w:vAlign w:val="center"/>
          </w:tcPr>
          <w:p w14:paraId="7B47BEBD">
            <w:pPr>
              <w:jc w:val="center"/>
              <w:rPr>
                <w:rFonts w:hint="eastAsia" w:ascii="宋体" w:hAnsi="宋体" w:cs="宋体"/>
                <w:szCs w:val="21"/>
              </w:rPr>
            </w:pPr>
            <w:r>
              <w:rPr>
                <w:rFonts w:hint="eastAsia" w:ascii="宋体" w:hAnsi="宋体" w:cs="宋体"/>
                <w:szCs w:val="21"/>
              </w:rPr>
              <w:t>控股股东</w:t>
            </w:r>
          </w:p>
        </w:tc>
        <w:tc>
          <w:tcPr>
            <w:tcW w:w="971" w:type="pct"/>
            <w:gridSpan w:val="2"/>
            <w:tcBorders>
              <w:top w:val="single" w:color="auto" w:sz="4" w:space="0"/>
              <w:left w:val="single" w:color="auto" w:sz="4" w:space="0"/>
              <w:bottom w:val="single" w:color="auto" w:sz="4" w:space="0"/>
              <w:right w:val="single" w:color="auto" w:sz="4" w:space="0"/>
            </w:tcBorders>
            <w:vAlign w:val="center"/>
          </w:tcPr>
          <w:p w14:paraId="75D1B8A2">
            <w:pPr>
              <w:jc w:val="center"/>
              <w:rPr>
                <w:rFonts w:hint="eastAsia" w:ascii="宋体" w:hAnsi="宋体" w:cs="宋体"/>
                <w:szCs w:val="21"/>
              </w:rPr>
            </w:pPr>
          </w:p>
        </w:tc>
        <w:tc>
          <w:tcPr>
            <w:tcW w:w="2340" w:type="pct"/>
            <w:gridSpan w:val="3"/>
            <w:tcBorders>
              <w:top w:val="single" w:color="auto" w:sz="4" w:space="0"/>
              <w:left w:val="single" w:color="auto" w:sz="4" w:space="0"/>
              <w:bottom w:val="single" w:color="auto" w:sz="4" w:space="0"/>
              <w:right w:val="single" w:color="auto" w:sz="4" w:space="0"/>
            </w:tcBorders>
            <w:vAlign w:val="center"/>
          </w:tcPr>
          <w:p w14:paraId="18EE76BE">
            <w:pPr>
              <w:snapToGrid w:val="0"/>
              <w:rPr>
                <w:rFonts w:hint="eastAsia"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5579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0A20EB0A">
            <w:pPr>
              <w:jc w:val="center"/>
              <w:rPr>
                <w:rFonts w:hint="eastAsia" w:ascii="宋体" w:hAnsi="宋体" w:cs="宋体"/>
                <w:szCs w:val="21"/>
                <w:lang w:bidi="ar"/>
              </w:rPr>
            </w:pPr>
            <w:r>
              <w:rPr>
                <w:rFonts w:hint="eastAsia" w:ascii="宋体" w:hAnsi="宋体" w:cs="宋体"/>
                <w:szCs w:val="21"/>
                <w:lang w:bidi="ar"/>
              </w:rPr>
              <w:t>2</w:t>
            </w:r>
          </w:p>
        </w:tc>
        <w:tc>
          <w:tcPr>
            <w:tcW w:w="1275" w:type="pct"/>
            <w:gridSpan w:val="2"/>
            <w:tcBorders>
              <w:top w:val="single" w:color="auto" w:sz="4" w:space="0"/>
              <w:left w:val="single" w:color="auto" w:sz="4" w:space="0"/>
              <w:bottom w:val="single" w:color="auto" w:sz="4" w:space="0"/>
              <w:right w:val="single" w:color="auto" w:sz="4" w:space="0"/>
            </w:tcBorders>
            <w:vAlign w:val="center"/>
          </w:tcPr>
          <w:p w14:paraId="058AEC71">
            <w:pPr>
              <w:jc w:val="center"/>
              <w:rPr>
                <w:rFonts w:hint="eastAsia" w:ascii="宋体" w:hAnsi="宋体" w:cs="宋体"/>
                <w:szCs w:val="21"/>
              </w:rPr>
            </w:pPr>
            <w:r>
              <w:rPr>
                <w:rFonts w:hint="eastAsia" w:ascii="宋体" w:hAnsi="宋体" w:cs="宋体"/>
                <w:szCs w:val="21"/>
              </w:rPr>
              <w:t>管理关系</w:t>
            </w:r>
          </w:p>
        </w:tc>
        <w:tc>
          <w:tcPr>
            <w:tcW w:w="971" w:type="pct"/>
            <w:gridSpan w:val="2"/>
            <w:tcBorders>
              <w:top w:val="single" w:color="auto" w:sz="4" w:space="0"/>
              <w:left w:val="single" w:color="auto" w:sz="4" w:space="0"/>
              <w:bottom w:val="single" w:color="auto" w:sz="4" w:space="0"/>
              <w:right w:val="single" w:color="auto" w:sz="4" w:space="0"/>
            </w:tcBorders>
            <w:vAlign w:val="center"/>
          </w:tcPr>
          <w:p w14:paraId="6AA3AC35">
            <w:pPr>
              <w:jc w:val="center"/>
              <w:rPr>
                <w:rFonts w:hint="eastAsia" w:ascii="宋体" w:hAnsi="宋体" w:cs="宋体"/>
                <w:szCs w:val="21"/>
              </w:rPr>
            </w:pPr>
          </w:p>
        </w:tc>
        <w:tc>
          <w:tcPr>
            <w:tcW w:w="2340" w:type="pct"/>
            <w:gridSpan w:val="3"/>
            <w:tcBorders>
              <w:top w:val="single" w:color="auto" w:sz="4" w:space="0"/>
              <w:left w:val="single" w:color="auto" w:sz="4" w:space="0"/>
              <w:bottom w:val="single" w:color="auto" w:sz="4" w:space="0"/>
              <w:right w:val="single" w:color="auto" w:sz="4" w:space="0"/>
            </w:tcBorders>
            <w:vAlign w:val="center"/>
          </w:tcPr>
          <w:p w14:paraId="5A442593">
            <w:pPr>
              <w:snapToGrid w:val="0"/>
              <w:rPr>
                <w:rFonts w:hint="eastAsia" w:ascii="宋体" w:hAnsi="宋体" w:cs="宋体"/>
                <w:szCs w:val="21"/>
              </w:rPr>
            </w:pPr>
            <w:r>
              <w:rPr>
                <w:rFonts w:hint="eastAsia" w:ascii="宋体" w:hAnsi="宋体" w:cs="宋体"/>
                <w:szCs w:val="21"/>
              </w:rPr>
              <w:t>指对投标（响应）供应商不具有出资持股关系，但对其存在管理关系的主体。</w:t>
            </w:r>
          </w:p>
        </w:tc>
      </w:tr>
      <w:tr w14:paraId="611B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B2FA8CD">
            <w:pPr>
              <w:snapToGrid w:val="0"/>
              <w:rPr>
                <w:rFonts w:hint="eastAsia" w:ascii="宋体" w:hAnsi="宋体" w:cs="宋体"/>
                <w:szCs w:val="21"/>
              </w:rPr>
            </w:pPr>
            <w:r>
              <w:rPr>
                <w:rFonts w:hint="eastAsia" w:ascii="宋体" w:hAnsi="宋体" w:cs="宋体"/>
                <w:b/>
                <w:bCs/>
                <w:szCs w:val="21"/>
              </w:rPr>
              <w:t>说明：同一关联关系类型有多个主体的，应分行填写。</w:t>
            </w:r>
          </w:p>
        </w:tc>
      </w:tr>
    </w:tbl>
    <w:p w14:paraId="5E3FAF61">
      <w:pPr>
        <w:pStyle w:val="201"/>
        <w:rPr>
          <w:rFonts w:hint="eastAsia" w:ascii="宋体" w:hAnsi="宋体"/>
          <w:b/>
          <w:color w:val="FF0000"/>
          <w:sz w:val="28"/>
          <w:szCs w:val="28"/>
        </w:rPr>
      </w:pPr>
    </w:p>
    <w:p w14:paraId="1F0808A8">
      <w:pPr>
        <w:pStyle w:val="5"/>
        <w:jc w:val="center"/>
        <w:rPr>
          <w:rFonts w:hint="eastAsia" w:ascii="黑体" w:eastAsia="黑体"/>
          <w:b w:val="0"/>
          <w:sz w:val="24"/>
        </w:rPr>
      </w:pPr>
      <w:r>
        <w:rPr>
          <w:rFonts w:hint="eastAsia" w:ascii="黑体" w:eastAsia="黑体"/>
          <w:b w:val="0"/>
          <w:sz w:val="24"/>
        </w:rPr>
        <w:t>二、</w:t>
      </w:r>
      <w:bookmarkStart w:id="60" w:name="_Hlk72092499"/>
      <w:r>
        <w:rPr>
          <w:rFonts w:hint="eastAsia" w:ascii="黑体" w:eastAsia="黑体"/>
          <w:b w:val="0"/>
          <w:sz w:val="24"/>
        </w:rPr>
        <w:t>法定代表人（负责人）证明书</w:t>
      </w:r>
      <w:bookmarkEnd w:id="60"/>
    </w:p>
    <w:p w14:paraId="07750F17">
      <w:pPr>
        <w:rPr>
          <w:sz w:val="24"/>
        </w:rPr>
      </w:pPr>
    </w:p>
    <w:p w14:paraId="1E2C8828">
      <w:pPr>
        <w:spacing w:line="360" w:lineRule="auto"/>
        <w:ind w:firstLine="420" w:firstLineChars="20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6CCFEEDA">
      <w:pPr>
        <w:spacing w:line="360" w:lineRule="auto"/>
        <w:ind w:firstLine="420" w:firstLineChars="200"/>
        <w:rPr>
          <w:szCs w:val="21"/>
        </w:rPr>
      </w:pPr>
      <w:r>
        <w:rPr>
          <w:rFonts w:hint="eastAsia"/>
          <w:szCs w:val="21"/>
        </w:rPr>
        <w:t>特此证明。</w:t>
      </w:r>
    </w:p>
    <w:p w14:paraId="422E5C68">
      <w:pPr>
        <w:spacing w:line="360" w:lineRule="auto"/>
        <w:ind w:firstLine="420" w:firstLineChars="200"/>
        <w:rPr>
          <w:szCs w:val="21"/>
        </w:rPr>
      </w:pPr>
      <w:r>
        <w:rPr>
          <w:rFonts w:hint="eastAsia"/>
          <w:szCs w:val="21"/>
        </w:rPr>
        <w:t>说明：1、法定代表人为投标人（企业事业单位、国家机关、社会团体）的主要行政负责人。</w:t>
      </w:r>
    </w:p>
    <w:p w14:paraId="3FFE57C2">
      <w:pPr>
        <w:numPr>
          <w:ilvl w:val="0"/>
          <w:numId w:val="15"/>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12E0D19E">
      <w:pPr>
        <w:numPr>
          <w:ilvl w:val="0"/>
          <w:numId w:val="15"/>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492B8318">
      <w:pPr>
        <w:numPr>
          <w:ilvl w:val="0"/>
          <w:numId w:val="15"/>
        </w:numPr>
        <w:spacing w:line="360" w:lineRule="auto"/>
        <w:ind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53D0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2C2D50D6">
            <w:pPr>
              <w:jc w:val="center"/>
            </w:pPr>
            <w:r>
              <w:rPr>
                <w:rFonts w:hint="eastAsia"/>
              </w:rPr>
              <w:t>证件扫描件正面</w:t>
            </w:r>
          </w:p>
          <w:p w14:paraId="1F96E513">
            <w:pPr>
              <w:pStyle w:val="2"/>
            </w:pPr>
          </w:p>
          <w:p w14:paraId="25E61CDC">
            <w:pPr>
              <w:pStyle w:val="3"/>
            </w:pPr>
          </w:p>
          <w:p w14:paraId="7A24712D">
            <w:pPr>
              <w:pStyle w:val="3"/>
            </w:pPr>
          </w:p>
          <w:p w14:paraId="0FCA3372">
            <w:pPr>
              <w:pStyle w:val="3"/>
            </w:pPr>
          </w:p>
        </w:tc>
        <w:tc>
          <w:tcPr>
            <w:tcW w:w="4265" w:type="dxa"/>
          </w:tcPr>
          <w:p w14:paraId="110ABE38">
            <w:pPr>
              <w:jc w:val="center"/>
            </w:pPr>
            <w:r>
              <w:rPr>
                <w:rFonts w:hint="eastAsia"/>
              </w:rPr>
              <w:t>证件扫描件反面</w:t>
            </w:r>
          </w:p>
          <w:p w14:paraId="2AB5B9DB">
            <w:pPr>
              <w:pStyle w:val="2"/>
              <w:jc w:val="center"/>
            </w:pPr>
          </w:p>
          <w:p w14:paraId="0595A418">
            <w:pPr>
              <w:pStyle w:val="3"/>
              <w:jc w:val="center"/>
            </w:pPr>
          </w:p>
        </w:tc>
      </w:tr>
    </w:tbl>
    <w:p w14:paraId="0C18FB04">
      <w:pPr>
        <w:pStyle w:val="201"/>
        <w:rPr>
          <w:rFonts w:hint="eastAsia" w:ascii="黑体" w:hAnsi="黑体" w:eastAsia="黑体" w:cs="黑体"/>
          <w:b/>
          <w:bCs/>
          <w:sz w:val="24"/>
          <w:szCs w:val="24"/>
        </w:rPr>
      </w:pPr>
    </w:p>
    <w:p w14:paraId="744078B2">
      <w:pPr>
        <w:pStyle w:val="201"/>
        <w:rPr>
          <w:sz w:val="24"/>
        </w:rPr>
      </w:pPr>
      <w:r>
        <w:rPr>
          <w:rFonts w:hint="eastAsia" w:ascii="黑体" w:hAnsi="黑体" w:eastAsia="黑体" w:cs="黑体"/>
          <w:b/>
          <w:bCs/>
          <w:sz w:val="24"/>
          <w:szCs w:val="24"/>
        </w:rPr>
        <w:t>温馨提示</w:t>
      </w:r>
      <w:r>
        <w:rPr>
          <w:rFonts w:hint="eastAsia" w:ascii="黑体" w:hAnsi="黑体" w:eastAsia="黑体" w:cs="黑体"/>
          <w:sz w:val="24"/>
          <w:szCs w:val="24"/>
        </w:rPr>
        <w:t>：</w:t>
      </w:r>
      <w:r>
        <w:rPr>
          <w:rFonts w:hint="eastAsia" w:ascii="Times New Roman" w:hAnsi="Times New Roman"/>
          <w:szCs w:val="21"/>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40618C4D">
      <w:pPr>
        <w:rPr>
          <w:sz w:val="24"/>
        </w:rPr>
      </w:pPr>
    </w:p>
    <w:p w14:paraId="587B4C07">
      <w:pPr>
        <w:pStyle w:val="5"/>
        <w:spacing w:before="120" w:after="120"/>
        <w:jc w:val="center"/>
        <w:rPr>
          <w:rFonts w:hint="eastAsia" w:ascii="黑体" w:eastAsia="黑体"/>
          <w:b w:val="0"/>
          <w:sz w:val="24"/>
        </w:rPr>
      </w:pPr>
      <w:r>
        <w:rPr>
          <w:rFonts w:hint="eastAsia" w:ascii="黑体" w:eastAsia="黑体"/>
          <w:b w:val="0"/>
          <w:sz w:val="24"/>
        </w:rPr>
        <w:t>三、投标文件签署授权委托书</w:t>
      </w:r>
    </w:p>
    <w:p w14:paraId="0B9339E8">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0E96FC29">
      <w:pPr>
        <w:spacing w:line="360" w:lineRule="auto"/>
        <w:ind w:firstLine="420" w:firstLineChars="200"/>
        <w:rPr>
          <w:szCs w:val="21"/>
        </w:rPr>
      </w:pPr>
      <w:r>
        <w:rPr>
          <w:rFonts w:hint="eastAsia"/>
          <w:szCs w:val="21"/>
        </w:rPr>
        <w:t>代理人无转委托权，特此委托。</w:t>
      </w:r>
    </w:p>
    <w:p w14:paraId="5CE2DFA6">
      <w:pPr>
        <w:spacing w:line="360" w:lineRule="auto"/>
        <w:ind w:firstLine="420" w:firstLineChars="200"/>
        <w:rPr>
          <w:szCs w:val="21"/>
        </w:rPr>
      </w:pPr>
    </w:p>
    <w:p w14:paraId="1CE38DE6">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347DFE3B">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4BC62493">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367D83C7">
      <w:pPr>
        <w:spacing w:line="360" w:lineRule="auto"/>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466AF1A9">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D5E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E468B30">
            <w:pPr>
              <w:jc w:val="center"/>
            </w:pPr>
            <w:r>
              <w:rPr>
                <w:rFonts w:hint="eastAsia"/>
              </w:rPr>
              <w:t>证件扫描件正面</w:t>
            </w:r>
          </w:p>
          <w:p w14:paraId="2722B531">
            <w:pPr>
              <w:pStyle w:val="2"/>
            </w:pPr>
          </w:p>
          <w:p w14:paraId="3D9252EF">
            <w:pPr>
              <w:pStyle w:val="3"/>
            </w:pPr>
          </w:p>
          <w:p w14:paraId="66CE608B">
            <w:pPr>
              <w:pStyle w:val="3"/>
            </w:pPr>
          </w:p>
          <w:p w14:paraId="22A1AFFF">
            <w:pPr>
              <w:pStyle w:val="3"/>
            </w:pPr>
          </w:p>
        </w:tc>
        <w:tc>
          <w:tcPr>
            <w:tcW w:w="4265" w:type="dxa"/>
          </w:tcPr>
          <w:p w14:paraId="5EF3930D">
            <w:pPr>
              <w:jc w:val="center"/>
            </w:pPr>
            <w:r>
              <w:rPr>
                <w:rFonts w:hint="eastAsia"/>
              </w:rPr>
              <w:t>证件扫描件反面</w:t>
            </w:r>
          </w:p>
          <w:p w14:paraId="6218F5B0">
            <w:pPr>
              <w:pStyle w:val="2"/>
              <w:jc w:val="center"/>
            </w:pPr>
          </w:p>
          <w:p w14:paraId="6C560CEC">
            <w:pPr>
              <w:pStyle w:val="3"/>
              <w:jc w:val="center"/>
            </w:pPr>
          </w:p>
        </w:tc>
      </w:tr>
    </w:tbl>
    <w:p w14:paraId="7948F7C4">
      <w:pPr>
        <w:pStyle w:val="201"/>
        <w:rPr>
          <w:rFonts w:hint="eastAsia" w:ascii="黑体" w:hAnsi="黑体" w:eastAsia="黑体" w:cs="黑体"/>
          <w:b/>
          <w:bCs/>
          <w:sz w:val="24"/>
          <w:szCs w:val="24"/>
        </w:rPr>
      </w:pPr>
    </w:p>
    <w:p w14:paraId="10792098">
      <w:pPr>
        <w:pStyle w:val="201"/>
        <w:rPr>
          <w:sz w:val="24"/>
        </w:rPr>
      </w:pPr>
      <w:r>
        <w:rPr>
          <w:rFonts w:hint="eastAsia" w:ascii="黑体" w:hAnsi="黑体" w:eastAsia="黑体" w:cs="黑体"/>
          <w:b/>
          <w:bCs/>
          <w:sz w:val="24"/>
          <w:szCs w:val="24"/>
        </w:rPr>
        <w:t>温馨提示</w:t>
      </w:r>
      <w:r>
        <w:rPr>
          <w:rFonts w:hint="eastAsia" w:ascii="黑体" w:hAnsi="黑体" w:eastAsia="黑体" w:cs="黑体"/>
          <w:sz w:val="24"/>
          <w:szCs w:val="24"/>
        </w:rPr>
        <w:t>：</w:t>
      </w:r>
      <w:r>
        <w:rPr>
          <w:rFonts w:hint="eastAsia" w:ascii="Times New Roman" w:hAnsi="Times New Roman"/>
          <w:szCs w:val="21"/>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5D9EF436"/>
    <w:p w14:paraId="6CE749D5">
      <w:pPr>
        <w:pStyle w:val="5"/>
        <w:jc w:val="center"/>
        <w:rPr>
          <w:rFonts w:hint="eastAsia" w:ascii="黑体" w:eastAsia="黑体"/>
          <w:b w:val="0"/>
          <w:kern w:val="0"/>
          <w:sz w:val="24"/>
          <w:szCs w:val="24"/>
        </w:rPr>
      </w:pPr>
      <w:r>
        <w:rPr>
          <w:rFonts w:hint="eastAsia" w:ascii="黑体" w:eastAsia="黑体"/>
          <w:b w:val="0"/>
          <w:kern w:val="0"/>
          <w:sz w:val="24"/>
          <w:szCs w:val="24"/>
        </w:rPr>
        <w:t>四、</w:t>
      </w:r>
      <w:bookmarkStart w:id="61" w:name="_Hlk72092634"/>
      <w:r>
        <w:rPr>
          <w:rFonts w:hint="eastAsia" w:ascii="黑体" w:eastAsia="黑体"/>
          <w:b w:val="0"/>
          <w:kern w:val="0"/>
          <w:sz w:val="24"/>
          <w:szCs w:val="24"/>
        </w:rPr>
        <w:t>实质性条款响应情况表</w:t>
      </w:r>
      <w:bookmarkEnd w:id="6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6060"/>
        <w:gridCol w:w="761"/>
        <w:gridCol w:w="722"/>
        <w:gridCol w:w="493"/>
      </w:tblGrid>
      <w:tr w14:paraId="655F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0" w:type="auto"/>
            <w:vAlign w:val="center"/>
          </w:tcPr>
          <w:p w14:paraId="0E5B8B20">
            <w:pPr>
              <w:adjustRightInd w:val="0"/>
              <w:snapToGrid w:val="0"/>
              <w:spacing w:line="360" w:lineRule="auto"/>
              <w:jc w:val="center"/>
              <w:rPr>
                <w:rFonts w:hint="eastAsia" w:ascii="宋体" w:hAnsi="宋体"/>
                <w:kern w:val="0"/>
                <w:szCs w:val="21"/>
              </w:rPr>
            </w:pPr>
            <w:bookmarkStart w:id="62" w:name="_Hlk72092651"/>
            <w:r>
              <w:rPr>
                <w:rFonts w:hint="eastAsia" w:ascii="宋体" w:hAnsi="宋体"/>
                <w:kern w:val="0"/>
                <w:szCs w:val="21"/>
              </w:rPr>
              <w:t>序号</w:t>
            </w:r>
          </w:p>
        </w:tc>
        <w:tc>
          <w:tcPr>
            <w:tcW w:w="6060" w:type="dxa"/>
            <w:vAlign w:val="center"/>
          </w:tcPr>
          <w:p w14:paraId="53005BE8">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c>
          <w:tcPr>
            <w:tcW w:w="761" w:type="dxa"/>
            <w:vAlign w:val="center"/>
          </w:tcPr>
          <w:p w14:paraId="1B4F9191">
            <w:pPr>
              <w:adjustRightInd w:val="0"/>
              <w:snapToGrid w:val="0"/>
              <w:spacing w:line="360" w:lineRule="auto"/>
              <w:jc w:val="center"/>
              <w:rPr>
                <w:rFonts w:hint="eastAsia" w:ascii="宋体" w:hAnsi="宋体"/>
                <w:kern w:val="0"/>
                <w:szCs w:val="21"/>
              </w:rPr>
            </w:pPr>
            <w:r>
              <w:rPr>
                <w:rFonts w:hint="eastAsia"/>
              </w:rPr>
              <w:t>投标响应</w:t>
            </w:r>
          </w:p>
        </w:tc>
        <w:tc>
          <w:tcPr>
            <w:tcW w:w="722" w:type="dxa"/>
            <w:vAlign w:val="center"/>
          </w:tcPr>
          <w:p w14:paraId="6AF44E9F">
            <w:pPr>
              <w:adjustRightInd w:val="0"/>
              <w:snapToGrid w:val="0"/>
              <w:spacing w:line="360" w:lineRule="auto"/>
              <w:jc w:val="center"/>
              <w:rPr>
                <w:rFonts w:hint="eastAsia" w:ascii="宋体" w:hAnsi="宋体"/>
                <w:kern w:val="0"/>
                <w:szCs w:val="21"/>
              </w:rPr>
            </w:pPr>
            <w:r>
              <w:rPr>
                <w:rFonts w:hint="eastAsia"/>
              </w:rPr>
              <w:t>偏离情况</w:t>
            </w:r>
          </w:p>
        </w:tc>
        <w:tc>
          <w:tcPr>
            <w:tcW w:w="0" w:type="auto"/>
            <w:vAlign w:val="center"/>
          </w:tcPr>
          <w:p w14:paraId="1B6C04A1">
            <w:pPr>
              <w:adjustRightInd w:val="0"/>
              <w:snapToGrid w:val="0"/>
              <w:spacing w:line="360" w:lineRule="auto"/>
              <w:jc w:val="center"/>
              <w:rPr>
                <w:rFonts w:hint="eastAsia" w:ascii="宋体" w:hAnsi="宋体"/>
                <w:kern w:val="0"/>
                <w:szCs w:val="21"/>
              </w:rPr>
            </w:pPr>
            <w:r>
              <w:rPr>
                <w:rFonts w:hint="eastAsia"/>
              </w:rPr>
              <w:t>说明</w:t>
            </w:r>
          </w:p>
        </w:tc>
      </w:tr>
      <w:tr w14:paraId="2D6F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239102C">
            <w:pPr>
              <w:adjustRightInd w:val="0"/>
              <w:snapToGrid w:val="0"/>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1</w:t>
            </w:r>
          </w:p>
        </w:tc>
        <w:tc>
          <w:tcPr>
            <w:tcW w:w="6060" w:type="dxa"/>
            <w:vAlign w:val="center"/>
          </w:tcPr>
          <w:p w14:paraId="0D8F60EA">
            <w:pPr>
              <w:adjustRightInd w:val="0"/>
              <w:snapToGrid w:val="0"/>
              <w:spacing w:line="360" w:lineRule="auto"/>
              <w:jc w:val="left"/>
              <w:rPr>
                <w:rFonts w:hint="eastAsia"/>
              </w:rPr>
            </w:pPr>
            <w:r>
              <w:rPr>
                <w:rFonts w:hint="eastAsia" w:asciiTheme="minorEastAsia" w:hAnsiTheme="minorEastAsia" w:eastAsiaTheme="minorEastAsia" w:cstheme="minorEastAsia"/>
                <w:b/>
                <w:bCs w:val="0"/>
                <w:color w:val="FF0000"/>
                <w:kern w:val="2"/>
                <w:sz w:val="21"/>
                <w:szCs w:val="21"/>
                <w:highlight w:val="none"/>
              </w:rPr>
              <w:t>中标方须在</w:t>
            </w:r>
            <w:r>
              <w:rPr>
                <w:rFonts w:hint="eastAsia" w:asciiTheme="minorEastAsia" w:hAnsiTheme="minorEastAsia" w:eastAsiaTheme="minorEastAsia" w:cstheme="minorEastAsia"/>
                <w:b/>
                <w:bCs w:val="0"/>
                <w:color w:val="FF0000"/>
                <w:kern w:val="2"/>
                <w:sz w:val="21"/>
                <w:szCs w:val="21"/>
                <w:highlight w:val="none"/>
                <w:lang w:val="en-US" w:eastAsia="zh-CN"/>
              </w:rPr>
              <w:t>合同签订后30个自然日</w:t>
            </w:r>
            <w:r>
              <w:rPr>
                <w:rFonts w:hint="eastAsia" w:asciiTheme="minorEastAsia" w:hAnsiTheme="minorEastAsia" w:eastAsiaTheme="minorEastAsia" w:cstheme="minorEastAsia"/>
                <w:b/>
                <w:bCs w:val="0"/>
                <w:color w:val="FF0000"/>
                <w:kern w:val="2"/>
                <w:sz w:val="21"/>
                <w:szCs w:val="21"/>
                <w:highlight w:val="none"/>
              </w:rPr>
              <w:t>内完成新皇岗口岸设备购置及信息化项目初步</w:t>
            </w:r>
            <w:r>
              <w:rPr>
                <w:rFonts w:hint="eastAsia" w:asciiTheme="minorEastAsia" w:hAnsiTheme="minorEastAsia" w:eastAsiaTheme="minorEastAsia" w:cstheme="minorEastAsia"/>
                <w:b/>
                <w:bCs w:val="0"/>
                <w:color w:val="FF0000"/>
                <w:kern w:val="2"/>
                <w:sz w:val="21"/>
                <w:szCs w:val="21"/>
                <w:highlight w:val="none"/>
                <w:lang w:val="en-US" w:eastAsia="zh-CN"/>
              </w:rPr>
              <w:t>设计及概算</w:t>
            </w:r>
            <w:r>
              <w:rPr>
                <w:rFonts w:hint="eastAsia" w:asciiTheme="minorEastAsia" w:hAnsiTheme="minorEastAsia" w:eastAsiaTheme="minorEastAsia" w:cstheme="minorEastAsia"/>
                <w:b/>
                <w:bCs w:val="0"/>
                <w:color w:val="FF0000"/>
                <w:kern w:val="2"/>
                <w:sz w:val="21"/>
                <w:szCs w:val="21"/>
                <w:highlight w:val="none"/>
              </w:rPr>
              <w:t>编制，具备报市发展改革委评审条件。若未按期完成，采购人有权要求终止合同并退还已支付款项。</w:t>
            </w:r>
          </w:p>
        </w:tc>
        <w:tc>
          <w:tcPr>
            <w:tcW w:w="761" w:type="dxa"/>
          </w:tcPr>
          <w:p w14:paraId="2DDB6505">
            <w:pPr>
              <w:adjustRightInd w:val="0"/>
              <w:snapToGrid w:val="0"/>
              <w:spacing w:line="360" w:lineRule="auto"/>
              <w:rPr>
                <w:rFonts w:hint="eastAsia" w:ascii="宋体" w:hAnsi="宋体"/>
                <w:kern w:val="0"/>
                <w:szCs w:val="21"/>
              </w:rPr>
            </w:pPr>
          </w:p>
        </w:tc>
        <w:tc>
          <w:tcPr>
            <w:tcW w:w="722" w:type="dxa"/>
          </w:tcPr>
          <w:p w14:paraId="27B09F11">
            <w:pPr>
              <w:adjustRightInd w:val="0"/>
              <w:snapToGrid w:val="0"/>
              <w:spacing w:line="360" w:lineRule="auto"/>
              <w:rPr>
                <w:rFonts w:hint="eastAsia" w:ascii="宋体" w:hAnsi="宋体"/>
                <w:kern w:val="0"/>
                <w:szCs w:val="21"/>
              </w:rPr>
            </w:pPr>
          </w:p>
        </w:tc>
        <w:tc>
          <w:tcPr>
            <w:tcW w:w="0" w:type="auto"/>
          </w:tcPr>
          <w:p w14:paraId="58F5AB61">
            <w:pPr>
              <w:adjustRightInd w:val="0"/>
              <w:snapToGrid w:val="0"/>
              <w:spacing w:line="360" w:lineRule="auto"/>
              <w:rPr>
                <w:rFonts w:hint="eastAsia" w:ascii="宋体" w:hAnsi="宋体"/>
                <w:kern w:val="0"/>
                <w:szCs w:val="21"/>
              </w:rPr>
            </w:pPr>
          </w:p>
        </w:tc>
      </w:tr>
      <w:bookmarkEnd w:id="62"/>
      <w:tr w14:paraId="07EB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C2A8429">
            <w:pPr>
              <w:adjustRightInd w:val="0"/>
              <w:snapToGrid w:val="0"/>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2</w:t>
            </w:r>
          </w:p>
        </w:tc>
        <w:tc>
          <w:tcPr>
            <w:tcW w:w="6060" w:type="dxa"/>
            <w:vAlign w:val="center"/>
          </w:tcPr>
          <w:p w14:paraId="3AFE9870">
            <w:pPr>
              <w:adjustRightInd w:val="0"/>
              <w:snapToGrid w:val="0"/>
              <w:spacing w:line="360" w:lineRule="auto"/>
              <w:jc w:val="left"/>
              <w:rPr>
                <w:rFonts w:hint="eastAsia" w:hAnsi="宋体"/>
                <w:kern w:val="0"/>
                <w:szCs w:val="21"/>
              </w:rPr>
            </w:pPr>
            <w:r>
              <w:rPr>
                <w:rFonts w:hint="eastAsia"/>
              </w:rPr>
              <w:t>具体以采购文件第三章 用户需求书中带“★”的需求项为准。</w:t>
            </w:r>
          </w:p>
        </w:tc>
        <w:tc>
          <w:tcPr>
            <w:tcW w:w="761" w:type="dxa"/>
          </w:tcPr>
          <w:p w14:paraId="0A111427">
            <w:pPr>
              <w:adjustRightInd w:val="0"/>
              <w:snapToGrid w:val="0"/>
              <w:spacing w:line="360" w:lineRule="auto"/>
              <w:rPr>
                <w:rFonts w:hint="eastAsia" w:ascii="宋体" w:hAnsi="宋体"/>
                <w:kern w:val="0"/>
                <w:szCs w:val="21"/>
              </w:rPr>
            </w:pPr>
          </w:p>
        </w:tc>
        <w:tc>
          <w:tcPr>
            <w:tcW w:w="722" w:type="dxa"/>
          </w:tcPr>
          <w:p w14:paraId="7D90EEAC">
            <w:pPr>
              <w:adjustRightInd w:val="0"/>
              <w:snapToGrid w:val="0"/>
              <w:spacing w:line="360" w:lineRule="auto"/>
              <w:rPr>
                <w:rFonts w:hint="eastAsia" w:ascii="宋体" w:hAnsi="宋体"/>
                <w:kern w:val="0"/>
                <w:szCs w:val="21"/>
              </w:rPr>
            </w:pPr>
          </w:p>
        </w:tc>
        <w:tc>
          <w:tcPr>
            <w:tcW w:w="0" w:type="auto"/>
          </w:tcPr>
          <w:p w14:paraId="25C209AF">
            <w:pPr>
              <w:adjustRightInd w:val="0"/>
              <w:snapToGrid w:val="0"/>
              <w:spacing w:line="360" w:lineRule="auto"/>
              <w:rPr>
                <w:rFonts w:hint="eastAsia" w:ascii="宋体" w:hAnsi="宋体"/>
                <w:kern w:val="0"/>
                <w:szCs w:val="21"/>
              </w:rPr>
            </w:pPr>
          </w:p>
        </w:tc>
      </w:tr>
    </w:tbl>
    <w:p w14:paraId="375D48AC">
      <w:pPr>
        <w:ind w:firstLine="482" w:firstLineChars="200"/>
        <w:rPr>
          <w:b/>
          <w:sz w:val="24"/>
          <w:szCs w:val="22"/>
        </w:rPr>
      </w:pPr>
      <w:r>
        <w:rPr>
          <w:rFonts w:hint="eastAsia"/>
          <w:b/>
          <w:sz w:val="24"/>
          <w:szCs w:val="22"/>
        </w:rPr>
        <w:t>注：1.上表所列各项均为不可负偏离条款。</w:t>
      </w:r>
    </w:p>
    <w:p w14:paraId="1892A96E">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6EB511BB">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70E0A702">
      <w:pPr>
        <w:ind w:firstLine="482" w:firstLineChars="200"/>
        <w:rPr>
          <w:b/>
          <w:sz w:val="24"/>
        </w:rPr>
      </w:pPr>
      <w:r>
        <w:rPr>
          <w:b/>
          <w:sz w:val="24"/>
        </w:rPr>
        <w:t>4.</w:t>
      </w:r>
      <w:r>
        <w:rPr>
          <w:rFonts w:hint="eastAsia"/>
          <w:b/>
          <w:sz w:val="24"/>
        </w:rPr>
        <w:t>评审委员会有权对投标响应情况作出判断（作出评审结论）。</w:t>
      </w:r>
    </w:p>
    <w:p w14:paraId="5772DCF4">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4CB86EA2">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14:paraId="29F6F864">
      <w:pPr>
        <w:ind w:firstLine="420" w:firstLineChars="200"/>
      </w:pPr>
    </w:p>
    <w:p w14:paraId="0AC20AF4">
      <w:pPr>
        <w:rPr>
          <w:rFonts w:hint="eastAsia" w:ascii="黑体" w:hAnsi="宋体" w:eastAsia="黑体"/>
          <w:sz w:val="24"/>
          <w:szCs w:val="20"/>
        </w:rPr>
      </w:pPr>
      <w:r>
        <w:rPr>
          <w:rFonts w:hint="eastAsia" w:ascii="黑体" w:hAnsi="宋体" w:eastAsia="黑体"/>
          <w:sz w:val="24"/>
          <w:szCs w:val="20"/>
        </w:rPr>
        <w:t>五、现状分析（格式自定）</w:t>
      </w:r>
    </w:p>
    <w:p w14:paraId="3D6A1D38">
      <w:pPr>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759BB801">
      <w:pPr>
        <w:rPr>
          <w:rFonts w:hint="eastAsia" w:asciiTheme="minorEastAsia" w:hAnsiTheme="minorEastAsia" w:eastAsiaTheme="minorEastAsia" w:cstheme="minorEastAsia"/>
          <w:sz w:val="24"/>
          <w:szCs w:val="20"/>
        </w:rPr>
      </w:pPr>
    </w:p>
    <w:p w14:paraId="68D9A8DF">
      <w:pPr>
        <w:rPr>
          <w:rFonts w:hint="eastAsia" w:ascii="黑体" w:hAnsi="宋体" w:eastAsia="黑体"/>
          <w:sz w:val="24"/>
          <w:szCs w:val="20"/>
        </w:rPr>
      </w:pPr>
      <w:r>
        <w:rPr>
          <w:rFonts w:hint="eastAsia" w:ascii="黑体" w:hAnsi="宋体" w:eastAsia="黑体"/>
          <w:sz w:val="24"/>
          <w:szCs w:val="20"/>
        </w:rPr>
        <w:t>六、需求分析（格式自定）</w:t>
      </w:r>
    </w:p>
    <w:p w14:paraId="5AE1C162">
      <w:pPr>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3B5B540C">
      <w:pPr>
        <w:rPr>
          <w:rFonts w:hint="eastAsia" w:asciiTheme="minorEastAsia" w:hAnsiTheme="minorEastAsia" w:eastAsiaTheme="minorEastAsia" w:cstheme="minorEastAsia"/>
          <w:sz w:val="24"/>
          <w:szCs w:val="20"/>
        </w:rPr>
      </w:pPr>
    </w:p>
    <w:p w14:paraId="38AE404C">
      <w:pPr>
        <w:rPr>
          <w:rFonts w:hint="eastAsia" w:ascii="黑体" w:hAnsi="宋体" w:eastAsia="黑体"/>
          <w:sz w:val="24"/>
          <w:szCs w:val="20"/>
        </w:rPr>
      </w:pPr>
      <w:r>
        <w:rPr>
          <w:rFonts w:hint="eastAsia" w:ascii="黑体" w:hAnsi="宋体" w:eastAsia="黑体"/>
          <w:sz w:val="24"/>
          <w:szCs w:val="20"/>
        </w:rPr>
        <w:t>七、设计方案（格式自定）</w:t>
      </w:r>
    </w:p>
    <w:p w14:paraId="5773AB59">
      <w:pPr>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3A859FC4">
      <w:pPr>
        <w:rPr>
          <w:rFonts w:hint="eastAsia" w:asciiTheme="minorEastAsia" w:hAnsiTheme="minorEastAsia" w:eastAsiaTheme="minorEastAsia" w:cstheme="minorEastAsia"/>
          <w:sz w:val="24"/>
          <w:szCs w:val="20"/>
        </w:rPr>
      </w:pPr>
    </w:p>
    <w:p w14:paraId="67E6A5D5">
      <w:pPr>
        <w:rPr>
          <w:rFonts w:hint="eastAsia" w:ascii="黑体" w:hAnsi="宋体" w:eastAsia="黑体"/>
          <w:sz w:val="24"/>
          <w:szCs w:val="20"/>
        </w:rPr>
      </w:pPr>
      <w:r>
        <w:rPr>
          <w:rFonts w:hint="eastAsia" w:ascii="黑体" w:hAnsi="宋体" w:eastAsia="黑体"/>
          <w:sz w:val="24"/>
          <w:szCs w:val="20"/>
        </w:rPr>
        <w:t>八、项目重点难点分析、应对措施及相关的合理化建议（格式自定）</w:t>
      </w:r>
    </w:p>
    <w:p w14:paraId="3CEB1D38">
      <w:pPr>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6318A4F3">
      <w:pPr>
        <w:rPr>
          <w:rFonts w:hint="eastAsia" w:asciiTheme="minorEastAsia" w:hAnsiTheme="minorEastAsia" w:eastAsiaTheme="minorEastAsia" w:cstheme="minorEastAsia"/>
          <w:sz w:val="24"/>
          <w:szCs w:val="20"/>
        </w:rPr>
      </w:pPr>
    </w:p>
    <w:p w14:paraId="230A4E16">
      <w:pPr>
        <w:rPr>
          <w:rFonts w:hint="eastAsia" w:ascii="黑体" w:hAnsi="宋体" w:eastAsia="黑体"/>
          <w:sz w:val="24"/>
          <w:szCs w:val="20"/>
        </w:rPr>
      </w:pPr>
      <w:r>
        <w:rPr>
          <w:rFonts w:hint="eastAsia" w:ascii="黑体" w:hAnsi="宋体" w:eastAsia="黑体"/>
          <w:sz w:val="24"/>
          <w:szCs w:val="20"/>
        </w:rPr>
        <w:t>九、咨询设计工作实施方案（格式自定）</w:t>
      </w:r>
    </w:p>
    <w:p w14:paraId="45F1AE56">
      <w:pPr>
        <w:spacing w:before="60" w:beforeLines="25" w:after="60" w:afterLines="25"/>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0831617C">
      <w:pPr>
        <w:spacing w:before="60" w:beforeLines="25" w:after="60" w:afterLines="25"/>
        <w:rPr>
          <w:rFonts w:hint="eastAsia" w:asciiTheme="minorEastAsia" w:hAnsiTheme="minorEastAsia" w:eastAsiaTheme="minorEastAsia" w:cstheme="minorEastAsia"/>
          <w:sz w:val="24"/>
          <w:szCs w:val="20"/>
        </w:rPr>
      </w:pPr>
    </w:p>
    <w:p w14:paraId="28E833B5">
      <w:pPr>
        <w:rPr>
          <w:rFonts w:hint="eastAsia" w:ascii="黑体" w:hAnsi="宋体" w:eastAsia="黑体"/>
          <w:sz w:val="24"/>
          <w:szCs w:val="20"/>
        </w:rPr>
      </w:pPr>
      <w:r>
        <w:rPr>
          <w:rFonts w:hint="eastAsia" w:ascii="黑体" w:hAnsi="宋体" w:eastAsia="黑体"/>
          <w:sz w:val="24"/>
          <w:szCs w:val="20"/>
        </w:rPr>
        <w:t>十、质量（完成时间、安全、环保）保障措施及方案（格式自定）</w:t>
      </w:r>
    </w:p>
    <w:p w14:paraId="4D67461F">
      <w:pPr>
        <w:spacing w:before="60" w:beforeLines="25" w:after="60" w:afterLines="25"/>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423CDF6A">
      <w:pPr>
        <w:spacing w:before="60" w:beforeLines="25" w:after="60" w:afterLines="25"/>
        <w:rPr>
          <w:rFonts w:hint="eastAsia" w:asciiTheme="minorEastAsia" w:hAnsiTheme="minorEastAsia" w:eastAsiaTheme="minorEastAsia" w:cstheme="minorEastAsia"/>
          <w:sz w:val="24"/>
          <w:szCs w:val="20"/>
        </w:rPr>
      </w:pPr>
    </w:p>
    <w:p w14:paraId="51CC39C9">
      <w:pPr>
        <w:spacing w:before="0" w:beforeLines="-2147483648" w:after="0" w:afterLines="-2147483648"/>
        <w:rPr>
          <w:rFonts w:hint="eastAsia" w:ascii="黑体" w:hAnsi="宋体" w:eastAsia="黑体"/>
          <w:sz w:val="24"/>
          <w:szCs w:val="20"/>
        </w:rPr>
      </w:pPr>
      <w:r>
        <w:rPr>
          <w:rFonts w:hint="eastAsia" w:ascii="黑体" w:hAnsi="宋体" w:eastAsia="黑体"/>
          <w:sz w:val="24"/>
          <w:szCs w:val="20"/>
        </w:rPr>
        <w:t>十一、项目完成（服务期满）后的服务承诺（格式自定）</w:t>
      </w:r>
    </w:p>
    <w:p w14:paraId="295F4F0A">
      <w:pPr>
        <w:spacing w:before="60" w:beforeLines="25" w:after="60" w:afterLines="25"/>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691D487C">
      <w:pPr>
        <w:spacing w:before="60" w:beforeLines="25" w:after="60" w:afterLines="25"/>
        <w:rPr>
          <w:rFonts w:hint="eastAsia" w:asciiTheme="minorEastAsia" w:hAnsiTheme="minorEastAsia" w:eastAsiaTheme="minorEastAsia" w:cstheme="minorEastAsia"/>
          <w:sz w:val="24"/>
          <w:szCs w:val="20"/>
        </w:rPr>
      </w:pPr>
    </w:p>
    <w:p w14:paraId="57BF5FAE">
      <w:pPr>
        <w:spacing w:before="0" w:beforeLines="-2147483648" w:after="0" w:afterLines="-2147483648"/>
        <w:rPr>
          <w:rFonts w:hint="eastAsia" w:ascii="黑体" w:hAnsi="宋体" w:eastAsia="黑体"/>
          <w:sz w:val="24"/>
          <w:szCs w:val="20"/>
        </w:rPr>
      </w:pPr>
      <w:r>
        <w:rPr>
          <w:rFonts w:hint="eastAsia" w:ascii="黑体" w:hAnsi="宋体" w:eastAsia="黑体"/>
          <w:sz w:val="24"/>
          <w:szCs w:val="20"/>
        </w:rPr>
        <w:t>十二、违约承诺（格式自定）</w:t>
      </w:r>
    </w:p>
    <w:p w14:paraId="4B8CFC27">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14:paraId="33B82132">
      <w:pPr>
        <w:spacing w:line="360" w:lineRule="auto"/>
        <w:rPr>
          <w:b/>
          <w:bCs/>
          <w:sz w:val="24"/>
        </w:rPr>
      </w:pPr>
    </w:p>
    <w:p w14:paraId="116283A2">
      <w:pPr>
        <w:spacing w:before="0" w:beforeLines="-2147483648" w:after="0" w:afterLines="-2147483648"/>
        <w:rPr>
          <w:rFonts w:hint="eastAsia" w:ascii="黑体" w:hAnsi="宋体" w:eastAsia="黑体"/>
          <w:sz w:val="24"/>
          <w:szCs w:val="20"/>
        </w:rPr>
      </w:pPr>
      <w:r>
        <w:rPr>
          <w:rFonts w:hint="eastAsia" w:ascii="黑体" w:hAnsi="宋体" w:eastAsia="黑体"/>
          <w:sz w:val="24"/>
          <w:szCs w:val="20"/>
        </w:rPr>
        <w:t>十三、</w:t>
      </w:r>
      <w:r>
        <w:rPr>
          <w:rFonts w:hint="eastAsia" w:ascii="黑体" w:hAnsi="宋体" w:eastAsia="黑体"/>
          <w:sz w:val="24"/>
          <w:szCs w:val="20"/>
          <w:lang w:val="en-US" w:eastAsia="zh-CN"/>
        </w:rPr>
        <w:t>拟安排的项目总设计师情况（仅限一人）</w:t>
      </w:r>
      <w:r>
        <w:rPr>
          <w:rFonts w:hint="eastAsia" w:ascii="黑体" w:hAnsi="宋体" w:eastAsia="黑体"/>
          <w:sz w:val="24"/>
          <w:szCs w:val="20"/>
        </w:rPr>
        <w:t>（格式自定）</w:t>
      </w:r>
    </w:p>
    <w:p w14:paraId="10D75E93">
      <w:r>
        <w:rPr>
          <w:rFonts w:hint="eastAsia" w:asciiTheme="minorEastAsia" w:hAnsiTheme="minorEastAsia" w:eastAsiaTheme="minorEastAsia" w:cstheme="minorEastAsia"/>
          <w:color w:val="FF0000"/>
          <w:sz w:val="24"/>
        </w:rPr>
        <w:t>（特别提示：投标人须按本招标文件评标信息中这一评审因素要求，提供证明资料）</w:t>
      </w:r>
    </w:p>
    <w:p w14:paraId="5CE5FAC7">
      <w:pPr>
        <w:spacing w:line="360" w:lineRule="auto"/>
        <w:rPr>
          <w:b/>
          <w:bCs/>
          <w:sz w:val="24"/>
        </w:rPr>
      </w:pPr>
    </w:p>
    <w:p w14:paraId="0321B3B4">
      <w:pPr>
        <w:spacing w:before="0" w:beforeLines="-2147483648" w:after="0" w:afterLines="-2147483648"/>
        <w:rPr>
          <w:rFonts w:hint="eastAsia" w:ascii="黑体" w:hAnsi="宋体" w:eastAsia="黑体"/>
          <w:sz w:val="24"/>
          <w:szCs w:val="20"/>
        </w:rPr>
      </w:pPr>
      <w:r>
        <w:rPr>
          <w:rFonts w:hint="eastAsia" w:ascii="黑体" w:hAnsi="宋体" w:eastAsia="黑体"/>
          <w:sz w:val="24"/>
          <w:szCs w:val="20"/>
        </w:rPr>
        <w:t>十四、拟安排的项目</w:t>
      </w:r>
      <w:r>
        <w:rPr>
          <w:rFonts w:hint="eastAsia" w:ascii="黑体" w:hAnsi="宋体" w:eastAsia="黑体"/>
          <w:sz w:val="24"/>
          <w:szCs w:val="20"/>
          <w:lang w:val="en-US" w:eastAsia="zh-CN"/>
        </w:rPr>
        <w:t>管理负责</w:t>
      </w:r>
      <w:r>
        <w:rPr>
          <w:rFonts w:hint="eastAsia" w:ascii="黑体" w:hAnsi="宋体" w:eastAsia="黑体"/>
          <w:sz w:val="24"/>
          <w:szCs w:val="20"/>
        </w:rPr>
        <w:t>人情况（仅限一人）（格式自定）</w:t>
      </w:r>
    </w:p>
    <w:p w14:paraId="4B03F346">
      <w:pPr>
        <w:rPr>
          <w:rStyle w:val="55"/>
          <w:szCs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14:paraId="4D9A58B9">
      <w:pPr>
        <w:pStyle w:val="2"/>
        <w:rPr>
          <w:rStyle w:val="55"/>
          <w:szCs w:val="24"/>
        </w:rPr>
      </w:pPr>
    </w:p>
    <w:p w14:paraId="6911C7D8">
      <w:pPr>
        <w:pStyle w:val="3"/>
        <w:rPr>
          <w:rFonts w:hint="eastAsia" w:ascii="黑体" w:hAnsi="宋体" w:eastAsia="黑体"/>
          <w:sz w:val="24"/>
          <w:szCs w:val="20"/>
        </w:rPr>
      </w:pPr>
      <w:r>
        <w:rPr>
          <w:rFonts w:hint="eastAsia" w:ascii="黑体" w:hAnsi="宋体" w:eastAsia="黑体"/>
          <w:sz w:val="24"/>
          <w:szCs w:val="20"/>
          <w:lang w:val="en-US" w:eastAsia="zh-CN"/>
        </w:rPr>
        <w:t>十五、</w:t>
      </w:r>
      <w:r>
        <w:rPr>
          <w:rFonts w:hint="eastAsia" w:ascii="黑体" w:hAnsi="宋体" w:eastAsia="黑体"/>
          <w:sz w:val="24"/>
          <w:szCs w:val="20"/>
        </w:rPr>
        <w:t>拟安排的项目主要团队成员（主要技术人员）情况（</w:t>
      </w:r>
      <w:r>
        <w:rPr>
          <w:rFonts w:hint="eastAsia" w:ascii="黑体" w:hAnsi="宋体" w:eastAsia="黑体"/>
          <w:sz w:val="24"/>
          <w:szCs w:val="20"/>
          <w:lang w:val="en-US" w:eastAsia="zh-CN"/>
        </w:rPr>
        <w:t>项目总设计师和</w:t>
      </w:r>
      <w:r>
        <w:rPr>
          <w:rFonts w:hint="eastAsia" w:ascii="黑体" w:hAnsi="宋体" w:eastAsia="黑体"/>
          <w:sz w:val="24"/>
          <w:szCs w:val="20"/>
        </w:rPr>
        <w:t>项目</w:t>
      </w:r>
      <w:r>
        <w:rPr>
          <w:rFonts w:hint="eastAsia" w:ascii="黑体" w:hAnsi="宋体" w:eastAsia="黑体"/>
          <w:sz w:val="24"/>
          <w:szCs w:val="20"/>
          <w:lang w:val="en-US" w:eastAsia="zh-CN"/>
        </w:rPr>
        <w:t>管理</w:t>
      </w:r>
      <w:r>
        <w:rPr>
          <w:rFonts w:hint="eastAsia" w:ascii="黑体" w:hAnsi="宋体" w:eastAsia="黑体"/>
          <w:sz w:val="24"/>
          <w:szCs w:val="20"/>
        </w:rPr>
        <w:t>人除外）</w:t>
      </w:r>
    </w:p>
    <w:p w14:paraId="3D16A3FD">
      <w:pPr>
        <w:rPr>
          <w:rStyle w:val="55"/>
          <w:szCs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14:paraId="4672F300"/>
    <w:p w14:paraId="47D23BB1">
      <w:pPr>
        <w:rPr>
          <w:rFonts w:ascii="黑体" w:eastAsia="黑体"/>
          <w:sz w:val="24"/>
          <w:szCs w:val="20"/>
        </w:rPr>
      </w:pPr>
      <w:r>
        <w:rPr>
          <w:rFonts w:hint="eastAsia" w:ascii="黑体" w:hAnsi="宋体" w:eastAsia="黑体"/>
          <w:sz w:val="24"/>
          <w:szCs w:val="20"/>
        </w:rPr>
        <w:t>十</w:t>
      </w:r>
      <w:r>
        <w:rPr>
          <w:rFonts w:hint="eastAsia" w:ascii="黑体" w:hAnsi="宋体" w:eastAsia="黑体"/>
          <w:sz w:val="24"/>
          <w:szCs w:val="20"/>
          <w:lang w:val="en-US" w:eastAsia="zh-CN"/>
        </w:rPr>
        <w:t>六</w:t>
      </w:r>
      <w:r>
        <w:rPr>
          <w:rFonts w:hint="eastAsia" w:ascii="黑体" w:hAnsi="宋体" w:eastAsia="黑体"/>
          <w:sz w:val="24"/>
          <w:szCs w:val="20"/>
        </w:rPr>
        <w:t>、</w:t>
      </w:r>
      <w:bookmarkStart w:id="63" w:name="_Hlk72062872"/>
      <w:r>
        <w:rPr>
          <w:rFonts w:hint="eastAsia" w:ascii="黑体" w:eastAsia="黑体"/>
          <w:sz w:val="24"/>
          <w:szCs w:val="20"/>
        </w:rPr>
        <w:t>投标人认为需要加以说明的其他内容</w:t>
      </w:r>
      <w:bookmarkEnd w:id="63"/>
    </w:p>
    <w:p w14:paraId="095694E3">
      <w:pPr>
        <w:widowControl/>
        <w:jc w:val="center"/>
        <w:rPr>
          <w:rFonts w:hint="eastAsia" w:ascii="黑体" w:hAnsi="宋体" w:eastAsia="黑体"/>
          <w:kern w:val="0"/>
          <w:sz w:val="24"/>
          <w:szCs w:val="20"/>
        </w:rPr>
      </w:pPr>
      <w:r>
        <w:rPr>
          <w:rFonts w:hint="eastAsia" w:ascii="黑体" w:hAnsi="宋体" w:eastAsia="黑体"/>
          <w:kern w:val="0"/>
          <w:sz w:val="24"/>
          <w:szCs w:val="20"/>
        </w:rPr>
        <w:t>（一）政府采购违法行为风险知悉确认书</w:t>
      </w:r>
    </w:p>
    <w:p w14:paraId="405D7C99">
      <w:pPr>
        <w:spacing w:after="120" w:afterLines="50" w:line="360" w:lineRule="exact"/>
        <w:ind w:firstLine="422" w:firstLineChars="200"/>
        <w:rPr>
          <w:rFonts w:hint="eastAsia" w:ascii="宋体" w:hAnsi="宋体" w:cs="宋体"/>
          <w:b/>
          <w:bCs/>
          <w:szCs w:val="21"/>
        </w:rPr>
      </w:pPr>
      <w:r>
        <w:rPr>
          <w:rFonts w:hint="eastAsia" w:ascii="宋体" w:hAnsi="宋体" w:cs="宋体"/>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0E19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58F0AC16">
            <w:pPr>
              <w:spacing w:line="400" w:lineRule="exact"/>
              <w:jc w:val="center"/>
              <w:rPr>
                <w:rFonts w:hint="eastAsia" w:ascii="宋体" w:hAnsi="宋体" w:cs="宋体"/>
                <w:szCs w:val="21"/>
              </w:rPr>
            </w:pPr>
            <w:r>
              <w:rPr>
                <w:rFonts w:hint="eastAsia" w:ascii="宋体" w:hAnsi="宋体" w:cs="宋体"/>
                <w:szCs w:val="21"/>
              </w:rPr>
              <w:t>序号</w:t>
            </w:r>
          </w:p>
        </w:tc>
        <w:tc>
          <w:tcPr>
            <w:tcW w:w="7811" w:type="dxa"/>
          </w:tcPr>
          <w:p w14:paraId="3B196528">
            <w:pPr>
              <w:spacing w:line="400" w:lineRule="exact"/>
              <w:jc w:val="center"/>
              <w:rPr>
                <w:rFonts w:hint="eastAsia" w:ascii="宋体" w:hAnsi="宋体" w:cs="宋体"/>
                <w:szCs w:val="21"/>
              </w:rPr>
            </w:pPr>
            <w:r>
              <w:rPr>
                <w:rFonts w:hint="eastAsia" w:ascii="宋体" w:hAnsi="宋体" w:cs="宋体"/>
                <w:b/>
                <w:bCs/>
                <w:szCs w:val="21"/>
              </w:rPr>
              <w:t>供应商参与投标禁止情形</w:t>
            </w:r>
          </w:p>
        </w:tc>
      </w:tr>
      <w:tr w14:paraId="0251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51BA70AD">
            <w:pPr>
              <w:spacing w:line="400" w:lineRule="exact"/>
              <w:jc w:val="center"/>
              <w:rPr>
                <w:rFonts w:hint="eastAsia" w:ascii="宋体" w:hAnsi="宋体" w:cs="宋体"/>
                <w:szCs w:val="21"/>
              </w:rPr>
            </w:pPr>
            <w:r>
              <w:rPr>
                <w:rFonts w:hint="eastAsia" w:ascii="宋体" w:hAnsi="宋体" w:cs="宋体"/>
                <w:szCs w:val="21"/>
              </w:rPr>
              <w:t>1</w:t>
            </w:r>
          </w:p>
        </w:tc>
        <w:tc>
          <w:tcPr>
            <w:tcW w:w="7811" w:type="dxa"/>
            <w:vAlign w:val="center"/>
          </w:tcPr>
          <w:p w14:paraId="3750E217">
            <w:pPr>
              <w:spacing w:line="400" w:lineRule="exact"/>
              <w:jc w:val="left"/>
              <w:rPr>
                <w:rFonts w:hint="eastAsia"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481F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647AD127">
            <w:pPr>
              <w:spacing w:line="400" w:lineRule="exact"/>
              <w:jc w:val="center"/>
              <w:rPr>
                <w:rFonts w:hint="eastAsia" w:ascii="宋体" w:hAnsi="宋体" w:cs="宋体"/>
                <w:szCs w:val="21"/>
              </w:rPr>
            </w:pPr>
            <w:r>
              <w:rPr>
                <w:rFonts w:hint="eastAsia" w:ascii="宋体" w:hAnsi="宋体" w:cs="宋体"/>
                <w:szCs w:val="21"/>
              </w:rPr>
              <w:t>2</w:t>
            </w:r>
          </w:p>
        </w:tc>
        <w:tc>
          <w:tcPr>
            <w:tcW w:w="7811" w:type="dxa"/>
            <w:vAlign w:val="center"/>
          </w:tcPr>
          <w:p w14:paraId="45F19884">
            <w:pPr>
              <w:spacing w:line="400" w:lineRule="exact"/>
              <w:jc w:val="left"/>
              <w:rPr>
                <w:rFonts w:hint="eastAsia"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2287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B6D3A4A">
            <w:pPr>
              <w:spacing w:line="400" w:lineRule="exact"/>
              <w:jc w:val="center"/>
              <w:rPr>
                <w:rFonts w:hint="eastAsia" w:ascii="宋体" w:hAnsi="宋体" w:cs="宋体"/>
                <w:szCs w:val="21"/>
              </w:rPr>
            </w:pPr>
            <w:r>
              <w:rPr>
                <w:rFonts w:hint="eastAsia" w:ascii="宋体" w:hAnsi="宋体" w:cs="宋体"/>
                <w:szCs w:val="21"/>
              </w:rPr>
              <w:t>3</w:t>
            </w:r>
          </w:p>
        </w:tc>
        <w:tc>
          <w:tcPr>
            <w:tcW w:w="7811" w:type="dxa"/>
            <w:vAlign w:val="center"/>
          </w:tcPr>
          <w:p w14:paraId="583CECE1">
            <w:pPr>
              <w:spacing w:line="400" w:lineRule="exact"/>
              <w:jc w:val="left"/>
              <w:rPr>
                <w:rFonts w:hint="eastAsia"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14:paraId="73AD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11E5E0A">
            <w:pPr>
              <w:spacing w:line="400" w:lineRule="exact"/>
              <w:jc w:val="center"/>
              <w:rPr>
                <w:rFonts w:hint="eastAsia" w:ascii="宋体" w:hAnsi="宋体" w:cs="宋体"/>
                <w:szCs w:val="21"/>
              </w:rPr>
            </w:pPr>
            <w:r>
              <w:rPr>
                <w:rFonts w:hint="eastAsia" w:ascii="宋体" w:hAnsi="宋体" w:cs="宋体"/>
                <w:szCs w:val="21"/>
              </w:rPr>
              <w:t>4</w:t>
            </w:r>
          </w:p>
        </w:tc>
        <w:tc>
          <w:tcPr>
            <w:tcW w:w="7811" w:type="dxa"/>
            <w:vAlign w:val="center"/>
          </w:tcPr>
          <w:p w14:paraId="51DBDED2">
            <w:pPr>
              <w:spacing w:line="400" w:lineRule="exact"/>
              <w:jc w:val="left"/>
              <w:rPr>
                <w:rFonts w:hint="eastAsia"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2717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4EDBD306">
            <w:pPr>
              <w:spacing w:line="400" w:lineRule="exact"/>
              <w:jc w:val="center"/>
              <w:rPr>
                <w:rFonts w:hint="eastAsia" w:ascii="宋体" w:hAnsi="宋体" w:cs="宋体"/>
                <w:szCs w:val="21"/>
              </w:rPr>
            </w:pPr>
            <w:r>
              <w:rPr>
                <w:rFonts w:hint="eastAsia" w:ascii="宋体" w:hAnsi="宋体" w:cs="宋体"/>
                <w:szCs w:val="21"/>
              </w:rPr>
              <w:t>5</w:t>
            </w:r>
          </w:p>
        </w:tc>
        <w:tc>
          <w:tcPr>
            <w:tcW w:w="7811" w:type="dxa"/>
            <w:vAlign w:val="center"/>
          </w:tcPr>
          <w:p w14:paraId="46D45152">
            <w:pPr>
              <w:spacing w:line="400" w:lineRule="exact"/>
              <w:jc w:val="left"/>
              <w:rPr>
                <w:rFonts w:hint="eastAsia"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14:paraId="0023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0F722CA">
            <w:pPr>
              <w:spacing w:line="400" w:lineRule="exact"/>
              <w:jc w:val="center"/>
              <w:rPr>
                <w:rFonts w:hint="eastAsia" w:ascii="宋体" w:hAnsi="宋体" w:cs="宋体"/>
                <w:szCs w:val="21"/>
              </w:rPr>
            </w:pPr>
            <w:r>
              <w:rPr>
                <w:rFonts w:hint="eastAsia" w:ascii="宋体" w:hAnsi="宋体" w:cs="宋体"/>
                <w:szCs w:val="21"/>
              </w:rPr>
              <w:t>6</w:t>
            </w:r>
          </w:p>
        </w:tc>
        <w:tc>
          <w:tcPr>
            <w:tcW w:w="7811" w:type="dxa"/>
            <w:vAlign w:val="center"/>
          </w:tcPr>
          <w:p w14:paraId="3748B4CF">
            <w:pPr>
              <w:spacing w:line="400" w:lineRule="exact"/>
              <w:jc w:val="left"/>
              <w:rPr>
                <w:rFonts w:hint="eastAsia" w:ascii="宋体" w:hAnsi="宋体" w:cs="宋体"/>
                <w:szCs w:val="21"/>
              </w:rPr>
            </w:pPr>
            <w:r>
              <w:rPr>
                <w:rFonts w:hint="eastAsia" w:ascii="宋体" w:hAnsi="宋体" w:cs="宋体"/>
                <w:szCs w:val="21"/>
              </w:rPr>
              <w:t>擅自将投标密钥或电子营业执照出借他人使用或未妥善保管。</w:t>
            </w:r>
          </w:p>
        </w:tc>
      </w:tr>
    </w:tbl>
    <w:p w14:paraId="326A647B">
      <w:pPr>
        <w:spacing w:before="120" w:beforeLines="50" w:line="380" w:lineRule="exact"/>
        <w:ind w:firstLine="422" w:firstLineChars="200"/>
        <w:rPr>
          <w:rFonts w:hint="eastAsia" w:ascii="宋体" w:hAnsi="宋体" w:cs="宋体"/>
          <w:b/>
          <w:szCs w:val="21"/>
        </w:rPr>
      </w:pPr>
      <w:r>
        <w:rPr>
          <w:rFonts w:hint="eastAsia" w:ascii="宋体" w:hAnsi="宋体" w:cs="宋体"/>
          <w:b/>
          <w:szCs w:val="21"/>
        </w:rPr>
        <w:t>一、我单位已充分知悉“隐瞒真实情况，提供虚假资料”的法定情形，包括但不限于：</w:t>
      </w:r>
    </w:p>
    <w:p w14:paraId="49F9ADBE">
      <w:pPr>
        <w:spacing w:line="380" w:lineRule="exact"/>
        <w:ind w:firstLine="420" w:firstLineChars="200"/>
        <w:rPr>
          <w:rFonts w:hint="eastAsia" w:ascii="宋体" w:hAnsi="宋体" w:cs="宋体"/>
          <w:szCs w:val="21"/>
        </w:rPr>
      </w:pPr>
      <w:r>
        <w:rPr>
          <w:rFonts w:hint="eastAsia" w:ascii="宋体" w:hAnsi="宋体" w:cs="宋体"/>
          <w:szCs w:val="21"/>
        </w:rPr>
        <w:t>（一）通过转让或者租借等方式从其他单位获取资格或者资质证书投标的。</w:t>
      </w:r>
    </w:p>
    <w:p w14:paraId="230B1A4F">
      <w:pPr>
        <w:spacing w:line="380" w:lineRule="exact"/>
        <w:ind w:firstLine="420" w:firstLineChars="200"/>
        <w:rPr>
          <w:rFonts w:hint="eastAsia" w:ascii="宋体" w:hAnsi="宋体" w:cs="宋体"/>
          <w:szCs w:val="21"/>
        </w:rPr>
      </w:pPr>
      <w:r>
        <w:rPr>
          <w:rFonts w:hint="eastAsia" w:ascii="宋体" w:hAnsi="宋体" w:cs="宋体"/>
          <w:szCs w:val="21"/>
        </w:rPr>
        <w:t>（二）由其他单位或者其他单位负责人在投标供应商编制的投标文件上加盖印章或者签字的。</w:t>
      </w:r>
    </w:p>
    <w:p w14:paraId="76DD9417">
      <w:pPr>
        <w:spacing w:line="380" w:lineRule="exact"/>
        <w:ind w:firstLine="420" w:firstLineChars="200"/>
        <w:rPr>
          <w:rFonts w:hint="eastAsia" w:ascii="宋体" w:hAnsi="宋体" w:cs="宋体"/>
          <w:szCs w:val="21"/>
        </w:rPr>
      </w:pPr>
      <w:r>
        <w:rPr>
          <w:rFonts w:hint="eastAsia" w:ascii="宋体" w:hAnsi="宋体" w:cs="宋体"/>
          <w:szCs w:val="21"/>
        </w:rPr>
        <w:t>（三）项目负责人或者主要技术人员不是本单位人员的。</w:t>
      </w:r>
    </w:p>
    <w:p w14:paraId="48E60D69">
      <w:pPr>
        <w:spacing w:line="380" w:lineRule="exact"/>
        <w:ind w:firstLine="420" w:firstLineChars="200"/>
        <w:rPr>
          <w:rFonts w:hint="eastAsia" w:ascii="宋体" w:hAnsi="宋体" w:cs="宋体"/>
          <w:szCs w:val="21"/>
        </w:rPr>
      </w:pPr>
      <w:r>
        <w:rPr>
          <w:rFonts w:hint="eastAsia" w:ascii="宋体" w:hAnsi="宋体" w:cs="宋体"/>
          <w:szCs w:val="21"/>
        </w:rPr>
        <w:t>（四）投标保证金不是从投标供应商基本账户转出的。</w:t>
      </w:r>
    </w:p>
    <w:p w14:paraId="61175CC5">
      <w:pPr>
        <w:spacing w:line="380" w:lineRule="exact"/>
        <w:ind w:firstLine="420" w:firstLineChars="200"/>
        <w:rPr>
          <w:rFonts w:hint="eastAsia" w:ascii="宋体" w:hAnsi="宋体" w:cs="宋体"/>
          <w:szCs w:val="21"/>
        </w:rPr>
      </w:pPr>
      <w:r>
        <w:rPr>
          <w:rFonts w:hint="eastAsia" w:ascii="宋体" w:hAnsi="宋体" w:cs="宋体"/>
          <w:szCs w:val="21"/>
        </w:rPr>
        <w:t>（五）其他隐瞒真实情况、提供虚假资料的行为。</w:t>
      </w:r>
    </w:p>
    <w:p w14:paraId="10381BD1">
      <w:pPr>
        <w:spacing w:line="380" w:lineRule="exact"/>
        <w:ind w:firstLine="422" w:firstLineChars="200"/>
        <w:rPr>
          <w:rFonts w:hint="eastAsia" w:ascii="宋体" w:hAnsi="宋体" w:cs="宋体"/>
          <w:b/>
          <w:szCs w:val="21"/>
        </w:rPr>
      </w:pPr>
      <w:r>
        <w:rPr>
          <w:rFonts w:hint="eastAsia" w:ascii="宋体" w:hAnsi="宋体" w:cs="宋体"/>
          <w:b/>
          <w:szCs w:val="21"/>
        </w:rPr>
        <w:t>二、我单位已充分知悉“与其他采购参加人串通投标”的法定情形，包括但不限于：</w:t>
      </w:r>
    </w:p>
    <w:p w14:paraId="3E673A40">
      <w:pPr>
        <w:spacing w:line="380" w:lineRule="exact"/>
        <w:ind w:firstLine="420" w:firstLineChars="200"/>
        <w:rPr>
          <w:rFonts w:hint="eastAsia" w:ascii="宋体" w:hAnsi="宋体" w:cs="宋体"/>
          <w:szCs w:val="21"/>
        </w:rPr>
      </w:pPr>
      <w:r>
        <w:rPr>
          <w:rFonts w:hint="eastAsia" w:ascii="宋体" w:hAnsi="宋体" w:cs="宋体"/>
          <w:szCs w:val="21"/>
        </w:rPr>
        <w:t>（一）投标供应商之间相互约定给予未中标的供应商利益补偿。</w:t>
      </w:r>
    </w:p>
    <w:p w14:paraId="6F59112C">
      <w:pPr>
        <w:spacing w:line="380" w:lineRule="exact"/>
        <w:ind w:firstLine="420" w:firstLineChars="200"/>
        <w:rPr>
          <w:rFonts w:hint="eastAsia"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14:paraId="0B4EC316">
      <w:pPr>
        <w:spacing w:line="340" w:lineRule="exact"/>
        <w:ind w:firstLine="420" w:firstLineChars="200"/>
        <w:rPr>
          <w:rFonts w:hint="eastAsia" w:ascii="宋体" w:hAnsi="宋体" w:cs="宋体"/>
          <w:szCs w:val="21"/>
        </w:rPr>
      </w:pPr>
      <w:r>
        <w:rPr>
          <w:rFonts w:hint="eastAsia" w:ascii="宋体" w:hAnsi="宋体" w:cs="宋体"/>
          <w:szCs w:val="21"/>
        </w:rPr>
        <w:t>（三）不同投标供应商的投标文件由同一单位或者同一人编制，或者由同一人分阶段参与编制的。</w:t>
      </w:r>
    </w:p>
    <w:p w14:paraId="15DCFF23">
      <w:pPr>
        <w:spacing w:line="340" w:lineRule="exact"/>
        <w:ind w:firstLine="420" w:firstLineChars="200"/>
        <w:rPr>
          <w:rFonts w:hint="eastAsia" w:ascii="宋体" w:hAnsi="宋体" w:cs="宋体"/>
          <w:szCs w:val="21"/>
        </w:rPr>
      </w:pPr>
      <w:r>
        <w:rPr>
          <w:rFonts w:hint="eastAsia" w:ascii="宋体" w:hAnsi="宋体" w:cs="宋体"/>
          <w:szCs w:val="21"/>
        </w:rPr>
        <w:t>（四）不同投标供应商的投标文件或部分投标文件相互混装。</w:t>
      </w:r>
    </w:p>
    <w:p w14:paraId="10233510">
      <w:pPr>
        <w:spacing w:line="340" w:lineRule="exact"/>
        <w:ind w:firstLine="420" w:firstLineChars="200"/>
        <w:rPr>
          <w:rFonts w:hint="eastAsia" w:ascii="宋体" w:hAnsi="宋体" w:cs="宋体"/>
          <w:szCs w:val="21"/>
        </w:rPr>
      </w:pPr>
      <w:r>
        <w:rPr>
          <w:rFonts w:hint="eastAsia" w:ascii="宋体" w:hAnsi="宋体" w:cs="宋体"/>
          <w:szCs w:val="21"/>
        </w:rPr>
        <w:t>（五）不同投标供应商的投标文件内容存在非正常一致。</w:t>
      </w:r>
    </w:p>
    <w:p w14:paraId="0586C389">
      <w:pPr>
        <w:spacing w:line="340" w:lineRule="exact"/>
        <w:ind w:firstLine="420" w:firstLineChars="200"/>
        <w:rPr>
          <w:rFonts w:hint="eastAsia" w:ascii="宋体" w:hAnsi="宋体" w:cs="宋体"/>
          <w:szCs w:val="21"/>
        </w:rPr>
      </w:pPr>
      <w:r>
        <w:rPr>
          <w:rFonts w:hint="eastAsia" w:ascii="宋体" w:hAnsi="宋体" w:cs="宋体"/>
          <w:szCs w:val="21"/>
        </w:rPr>
        <w:t>（六）由同一单位工作人员为两家以上（含两家）供应商进行同一项投标活动的。</w:t>
      </w:r>
    </w:p>
    <w:p w14:paraId="6A7E23D3">
      <w:pPr>
        <w:spacing w:line="340" w:lineRule="exact"/>
        <w:ind w:firstLine="420" w:firstLineChars="200"/>
        <w:rPr>
          <w:rFonts w:hint="eastAsia" w:ascii="宋体" w:hAnsi="宋体" w:cs="宋体"/>
          <w:szCs w:val="21"/>
        </w:rPr>
      </w:pPr>
      <w:r>
        <w:rPr>
          <w:rFonts w:hint="eastAsia" w:ascii="宋体" w:hAnsi="宋体" w:cs="宋体"/>
          <w:szCs w:val="21"/>
        </w:rPr>
        <w:t>（七）不同投标人的投标报价呈规律性差异。</w:t>
      </w:r>
    </w:p>
    <w:p w14:paraId="278A6FD2">
      <w:pPr>
        <w:spacing w:line="340" w:lineRule="exact"/>
        <w:ind w:firstLine="420" w:firstLineChars="200"/>
        <w:rPr>
          <w:rFonts w:hint="eastAsia" w:ascii="宋体" w:hAnsi="宋体" w:cs="宋体"/>
          <w:szCs w:val="21"/>
        </w:rPr>
      </w:pPr>
      <w:r>
        <w:rPr>
          <w:rFonts w:hint="eastAsia" w:ascii="宋体" w:hAnsi="宋体" w:cs="宋体"/>
          <w:szCs w:val="21"/>
        </w:rPr>
        <w:t>（八）不同投标人的投标保证金从同一单位或者个人的账户转出。</w:t>
      </w:r>
    </w:p>
    <w:p w14:paraId="69CCC5EC">
      <w:pPr>
        <w:spacing w:line="340" w:lineRule="exact"/>
        <w:ind w:firstLine="420" w:firstLineChars="200"/>
        <w:rPr>
          <w:rFonts w:hint="eastAsia" w:ascii="宋体" w:hAnsi="宋体" w:cs="宋体"/>
          <w:szCs w:val="21"/>
        </w:rPr>
      </w:pPr>
      <w:r>
        <w:rPr>
          <w:rFonts w:hint="eastAsia" w:ascii="宋体" w:hAnsi="宋体" w:cs="宋体"/>
          <w:szCs w:val="21"/>
        </w:rPr>
        <w:t>（九）主管部门依照法律、法规认定的其他情形。</w:t>
      </w:r>
    </w:p>
    <w:p w14:paraId="785DEF5F">
      <w:pPr>
        <w:spacing w:line="340" w:lineRule="exact"/>
        <w:ind w:firstLine="422" w:firstLineChars="200"/>
        <w:rPr>
          <w:rFonts w:hint="eastAsia" w:ascii="宋体" w:hAnsi="宋体" w:cs="宋体"/>
          <w:b/>
          <w:szCs w:val="21"/>
        </w:rPr>
      </w:pPr>
      <w:r>
        <w:rPr>
          <w:rFonts w:hint="eastAsia" w:ascii="宋体" w:hAnsi="宋体" w:cs="宋体"/>
          <w:b/>
          <w:szCs w:val="21"/>
        </w:rPr>
        <w:t>三、我单位已充分知悉下列情形存在法律风险，在投标前已对相关风险事项进行排查。</w:t>
      </w:r>
    </w:p>
    <w:p w14:paraId="4FF6F132">
      <w:pPr>
        <w:spacing w:line="340" w:lineRule="exact"/>
        <w:ind w:firstLine="420" w:firstLineChars="200"/>
        <w:rPr>
          <w:rFonts w:hint="eastAsia"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14:paraId="7E52B0B2">
      <w:pPr>
        <w:spacing w:line="340" w:lineRule="exact"/>
        <w:ind w:firstLine="420" w:firstLineChars="200"/>
        <w:rPr>
          <w:rFonts w:hint="eastAsia"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58923683">
      <w:pPr>
        <w:spacing w:line="340" w:lineRule="exact"/>
        <w:ind w:firstLine="420" w:firstLineChars="200"/>
        <w:rPr>
          <w:rFonts w:hint="eastAsia" w:ascii="宋体" w:hAnsi="宋体" w:cs="宋体"/>
          <w:szCs w:val="21"/>
        </w:rPr>
      </w:pPr>
      <w:r>
        <w:rPr>
          <w:rFonts w:hint="eastAsia" w:ascii="宋体" w:hAnsi="宋体" w:cs="宋体"/>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cs="宋体"/>
          <w:b/>
          <w:bCs/>
          <w:szCs w:val="21"/>
        </w:rPr>
        <w:t>擅自将投标密钥或电子营业执照出借他人使用所造成的法律后果，由我单位自行承担</w:t>
      </w:r>
      <w:r>
        <w:rPr>
          <w:rFonts w:hint="eastAsia" w:ascii="宋体" w:hAnsi="宋体" w:cs="宋体"/>
          <w:szCs w:val="21"/>
        </w:rPr>
        <w:t>。</w:t>
      </w:r>
    </w:p>
    <w:p w14:paraId="42146750">
      <w:pPr>
        <w:spacing w:line="340" w:lineRule="exact"/>
        <w:ind w:firstLine="422" w:firstLineChars="200"/>
        <w:rPr>
          <w:rFonts w:hint="eastAsia" w:ascii="宋体" w:hAnsi="宋体" w:cs="宋体"/>
          <w:b/>
          <w:szCs w:val="21"/>
        </w:rPr>
      </w:pPr>
      <w:r>
        <w:rPr>
          <w:rFonts w:hint="eastAsia" w:ascii="宋体" w:hAnsi="宋体" w:cs="宋体"/>
          <w:b/>
          <w:szCs w:val="21"/>
        </w:rPr>
        <w:t>四、我单位已充分知悉政府采购违法、违规行为的法律后果。</w:t>
      </w:r>
    </w:p>
    <w:p w14:paraId="59F82131">
      <w:pPr>
        <w:spacing w:line="340" w:lineRule="exact"/>
        <w:ind w:firstLine="420" w:firstLineChars="200"/>
        <w:rPr>
          <w:rFonts w:hint="eastAsia"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27B6CF73">
      <w:pPr>
        <w:spacing w:line="340" w:lineRule="exact"/>
        <w:ind w:firstLine="420" w:firstLineChars="200"/>
        <w:rPr>
          <w:rFonts w:hint="eastAsia" w:ascii="宋体" w:hAnsi="宋体" w:cs="宋体"/>
          <w:szCs w:val="21"/>
          <w:highlight w:val="yellow"/>
        </w:rPr>
      </w:pPr>
      <w:r>
        <w:rPr>
          <w:rFonts w:hint="eastAsia" w:ascii="宋体" w:hAnsi="宋体" w:cs="宋体"/>
          <w:szCs w:val="21"/>
          <w:highlight w:val="yellow"/>
        </w:rPr>
        <w:t>以下文字请投标供应商抄写并确认：“我单位已仔细阅读《政府采购违法行为风险知悉确认书》，充分知悉违法行为的法律后果，并承诺将严谨、诚信、依法依规参与政府采购活动”。</w:t>
      </w:r>
    </w:p>
    <w:tbl>
      <w:tblPr>
        <w:tblStyle w:val="199"/>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11238DA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421B68C9">
            <w:pPr>
              <w:autoSpaceDE w:val="0"/>
              <w:autoSpaceDN w:val="0"/>
              <w:spacing w:line="340" w:lineRule="exact"/>
              <w:ind w:firstLine="1866"/>
              <w:rPr>
                <w:rFonts w:hint="eastAsia" w:ascii="宋体" w:hAnsi="宋体" w:cs="宋体" w:eastAsiaTheme="minorEastAsia"/>
                <w:spacing w:val="-4"/>
                <w:kern w:val="0"/>
                <w:szCs w:val="21"/>
              </w:rPr>
            </w:pPr>
          </w:p>
        </w:tc>
      </w:tr>
      <w:tr w14:paraId="5E89060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2BA4A3B7">
            <w:pPr>
              <w:autoSpaceDE w:val="0"/>
              <w:autoSpaceDN w:val="0"/>
              <w:spacing w:line="340" w:lineRule="exact"/>
              <w:ind w:firstLine="1866"/>
              <w:rPr>
                <w:rFonts w:hint="eastAsia" w:ascii="宋体" w:hAnsi="宋体" w:cs="宋体" w:eastAsiaTheme="minorEastAsia"/>
                <w:spacing w:val="-4"/>
                <w:kern w:val="0"/>
                <w:szCs w:val="21"/>
              </w:rPr>
            </w:pPr>
          </w:p>
        </w:tc>
      </w:tr>
      <w:tr w14:paraId="2B69681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10DB9239">
            <w:pPr>
              <w:autoSpaceDE w:val="0"/>
              <w:autoSpaceDN w:val="0"/>
              <w:spacing w:line="340" w:lineRule="exact"/>
              <w:ind w:firstLine="1866"/>
              <w:rPr>
                <w:rFonts w:hint="eastAsia" w:ascii="宋体" w:hAnsi="宋体" w:cs="宋体" w:eastAsiaTheme="minorEastAsia"/>
                <w:spacing w:val="-4"/>
                <w:kern w:val="0"/>
                <w:szCs w:val="21"/>
              </w:rPr>
            </w:pPr>
          </w:p>
        </w:tc>
      </w:tr>
      <w:tr w14:paraId="434D22A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58C9A64E">
            <w:pPr>
              <w:autoSpaceDE w:val="0"/>
              <w:autoSpaceDN w:val="0"/>
              <w:spacing w:line="340" w:lineRule="exact"/>
              <w:ind w:firstLine="1866"/>
              <w:rPr>
                <w:rFonts w:hint="eastAsia" w:ascii="宋体" w:hAnsi="宋体" w:cs="宋体" w:eastAsiaTheme="minorEastAsia"/>
                <w:spacing w:val="-4"/>
                <w:kern w:val="0"/>
                <w:szCs w:val="21"/>
              </w:rPr>
            </w:pPr>
          </w:p>
        </w:tc>
      </w:tr>
    </w:tbl>
    <w:p w14:paraId="54C474EF">
      <w:pPr>
        <w:widowControl/>
        <w:wordWrap w:val="0"/>
        <w:autoSpaceDE w:val="0"/>
        <w:autoSpaceDN w:val="0"/>
        <w:spacing w:line="340" w:lineRule="exact"/>
        <w:ind w:right="808" w:firstLine="404" w:firstLineChars="200"/>
        <w:jc w:val="right"/>
        <w:rPr>
          <w:rFonts w:hint="eastAsia" w:ascii="宋体" w:hAnsi="宋体" w:cs="宋体"/>
          <w:spacing w:val="-4"/>
          <w:kern w:val="0"/>
          <w:szCs w:val="21"/>
        </w:rPr>
      </w:pPr>
    </w:p>
    <w:p w14:paraId="030D64BF">
      <w:pPr>
        <w:widowControl/>
        <w:wordWrap w:val="0"/>
        <w:autoSpaceDE w:val="0"/>
        <w:autoSpaceDN w:val="0"/>
        <w:spacing w:line="340" w:lineRule="exact"/>
        <w:ind w:right="808" w:firstLine="404" w:firstLineChars="200"/>
        <w:jc w:val="right"/>
        <w:rPr>
          <w:rFonts w:hint="eastAsia"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14:paraId="522F265C">
      <w:pPr>
        <w:widowControl/>
        <w:wordWrap w:val="0"/>
        <w:autoSpaceDE w:val="0"/>
        <w:autoSpaceDN w:val="0"/>
        <w:spacing w:line="340" w:lineRule="exact"/>
        <w:ind w:right="808" w:firstLine="404" w:firstLineChars="200"/>
        <w:jc w:val="center"/>
        <w:rPr>
          <w:rFonts w:hint="eastAsia" w:ascii="宋体" w:hAnsi="宋体" w:cs="宋体"/>
          <w:spacing w:val="-4"/>
          <w:kern w:val="0"/>
          <w:szCs w:val="21"/>
          <w:u w:val="single"/>
        </w:rPr>
      </w:pPr>
      <w:r>
        <w:rPr>
          <w:rFonts w:hint="eastAsia" w:ascii="宋体" w:hAnsi="宋体" w:cs="宋体"/>
          <w:spacing w:val="-4"/>
          <w:kern w:val="0"/>
          <w:szCs w:val="21"/>
        </w:rPr>
        <w:t xml:space="preserve">                                 （加盖公章）</w:t>
      </w:r>
    </w:p>
    <w:p w14:paraId="36548AEF">
      <w:pPr>
        <w:widowControl/>
        <w:wordWrap w:val="0"/>
        <w:autoSpaceDE w:val="0"/>
        <w:autoSpaceDN w:val="0"/>
        <w:spacing w:line="340" w:lineRule="exact"/>
        <w:ind w:right="808" w:firstLine="404" w:firstLineChars="200"/>
        <w:jc w:val="right"/>
        <w:rPr>
          <w:rFonts w:hint="eastAsia"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14:paraId="65020F49">
      <w:pPr>
        <w:widowControl/>
        <w:autoSpaceDE w:val="0"/>
        <w:autoSpaceDN w:val="0"/>
        <w:spacing w:line="340" w:lineRule="exact"/>
        <w:ind w:firstLine="406" w:firstLineChars="200"/>
        <w:jc w:val="left"/>
        <w:rPr>
          <w:rFonts w:hint="eastAsia" w:ascii="宋体" w:hAnsi="宋体" w:cs="宋体"/>
          <w:b/>
          <w:bCs/>
          <w:spacing w:val="-4"/>
          <w:kern w:val="0"/>
          <w:szCs w:val="21"/>
        </w:rPr>
      </w:pPr>
    </w:p>
    <w:p w14:paraId="791241D4">
      <w:pPr>
        <w:widowControl/>
        <w:autoSpaceDE w:val="0"/>
        <w:autoSpaceDN w:val="0"/>
        <w:spacing w:line="340" w:lineRule="exact"/>
        <w:ind w:firstLine="406" w:firstLineChars="200"/>
        <w:jc w:val="left"/>
        <w:rPr>
          <w:rFonts w:hint="eastAsia" w:ascii="宋体" w:hAnsi="宋体" w:cs="宋体"/>
          <w:b/>
          <w:bCs/>
          <w:spacing w:val="-4"/>
          <w:kern w:val="0"/>
          <w:szCs w:val="21"/>
        </w:rPr>
      </w:pPr>
      <w:r>
        <w:rPr>
          <w:rFonts w:hint="eastAsia" w:ascii="宋体" w:hAnsi="宋体" w:cs="宋体"/>
          <w:b/>
          <w:bCs/>
          <w:spacing w:val="-4"/>
          <w:kern w:val="0"/>
          <w:szCs w:val="21"/>
        </w:rPr>
        <w:t>注：1.《政府采购违法行为风险知悉确认书》需由投标供应商负责人签字并加盖单位公章后，扫描上传至投标文件一并提交。</w:t>
      </w:r>
    </w:p>
    <w:p w14:paraId="5D3E57CE">
      <w:pPr>
        <w:pStyle w:val="201"/>
        <w:rPr>
          <w:lang w:bidi="ar"/>
        </w:rPr>
      </w:pPr>
      <w:r>
        <w:rPr>
          <w:rFonts w:hint="eastAsia" w:ascii="宋体" w:hAnsi="宋体" w:cs="宋体"/>
          <w:b/>
          <w:bCs/>
          <w:spacing w:val="-4"/>
          <w:kern w:val="0"/>
          <w:szCs w:val="21"/>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14:paraId="4E54ABB7">
      <w:pPr>
        <w:widowControl/>
        <w:autoSpaceDE w:val="0"/>
        <w:autoSpaceDN w:val="0"/>
        <w:spacing w:line="400" w:lineRule="exact"/>
        <w:ind w:firstLine="404" w:firstLineChars="200"/>
        <w:jc w:val="left"/>
        <w:rPr>
          <w:rFonts w:hint="eastAsia" w:ascii="宋体" w:hAnsi="宋体" w:eastAsiaTheme="minorEastAsia"/>
          <w:color w:val="FF0000"/>
          <w:spacing w:val="-4"/>
          <w:kern w:val="0"/>
          <w:szCs w:val="21"/>
        </w:rPr>
      </w:pPr>
    </w:p>
    <w:p w14:paraId="19A10BA3">
      <w:pPr>
        <w:widowControl/>
        <w:autoSpaceDE w:val="0"/>
        <w:autoSpaceDN w:val="0"/>
        <w:spacing w:line="400" w:lineRule="exact"/>
        <w:ind w:right="1414" w:firstLine="480" w:firstLineChars="200"/>
        <w:jc w:val="right"/>
        <w:rPr>
          <w:rFonts w:eastAsiaTheme="minorEastAsia"/>
          <w:kern w:val="0"/>
          <w:sz w:val="24"/>
        </w:rPr>
      </w:pPr>
    </w:p>
    <w:p w14:paraId="7199E434">
      <w:pPr>
        <w:jc w:val="center"/>
        <w:rPr>
          <w:rFonts w:ascii="黑体" w:eastAsia="黑体"/>
          <w:sz w:val="24"/>
          <w:szCs w:val="20"/>
        </w:rPr>
      </w:pPr>
      <w:r>
        <w:rPr>
          <w:rFonts w:hint="eastAsia" w:ascii="黑体" w:eastAsia="黑体"/>
          <w:sz w:val="24"/>
          <w:szCs w:val="20"/>
        </w:rPr>
        <w:t>（二）订单融资情况</w:t>
      </w:r>
    </w:p>
    <w:p w14:paraId="64A75D8D">
      <w:pPr>
        <w:ind w:firstLine="422" w:firstLineChars="200"/>
        <w:rPr>
          <w:rFonts w:hint="eastAsia" w:ascii="宋体" w:hAnsi="宋体" w:cs="宋体"/>
          <w:b/>
          <w:bCs/>
        </w:rPr>
      </w:pPr>
      <w:r>
        <w:rPr>
          <w:rFonts w:hint="eastAsia" w:ascii="宋体" w:hAnsi="宋体" w:cs="宋体"/>
          <w:b/>
          <w:bCs/>
        </w:rPr>
        <w:t>1、关于政府采购订单融资政策</w:t>
      </w:r>
    </w:p>
    <w:p w14:paraId="60B3711B">
      <w:pPr>
        <w:pStyle w:val="2"/>
        <w:spacing w:line="240" w:lineRule="auto"/>
        <w:ind w:firstLine="420" w:firstLineChars="200"/>
        <w:rPr>
          <w:b w:val="0"/>
          <w:sz w:val="21"/>
          <w:szCs w:val="21"/>
        </w:rPr>
      </w:pPr>
      <w:r>
        <w:rPr>
          <w:rFonts w:hint="eastAsia"/>
          <w:b w:val="0"/>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15370AA4">
      <w:pPr>
        <w:ind w:firstLine="422" w:firstLineChars="200"/>
        <w:rPr>
          <w:rFonts w:hint="eastAsia" w:ascii="宋体" w:hAnsi="宋体" w:cs="宋体"/>
          <w:b/>
          <w:bCs/>
        </w:rPr>
      </w:pPr>
      <w:r>
        <w:rPr>
          <w:rFonts w:hint="eastAsia" w:ascii="宋体" w:hAnsi="宋体" w:cs="宋体"/>
          <w:b/>
          <w:bCs/>
        </w:rPr>
        <w:t>2、供应商账户信息</w:t>
      </w:r>
    </w:p>
    <w:p w14:paraId="66DCD0E6">
      <w:pPr>
        <w:ind w:left="420" w:leftChars="200" w:firstLine="210" w:firstLineChars="100"/>
        <w:rPr>
          <w:szCs w:val="21"/>
        </w:rPr>
      </w:pPr>
      <w:r>
        <w:rPr>
          <w:rFonts w:hint="eastAsia"/>
          <w:szCs w:val="21"/>
        </w:rPr>
        <w:t>投标人（单位全称）：</w:t>
      </w:r>
      <w:r>
        <w:rPr>
          <w:rFonts w:hint="eastAsia"/>
          <w:szCs w:val="21"/>
          <w:u w:val="thick"/>
        </w:rPr>
        <w:t xml:space="preserve">                           </w:t>
      </w:r>
      <w:r>
        <w:rPr>
          <w:rFonts w:hint="eastAsia"/>
          <w:szCs w:val="21"/>
        </w:rPr>
        <w:t xml:space="preserve">；  </w:t>
      </w:r>
    </w:p>
    <w:p w14:paraId="6A99F64A">
      <w:pPr>
        <w:ind w:left="420" w:leftChars="200" w:firstLine="210" w:firstLineChars="100"/>
        <w:rPr>
          <w:szCs w:val="21"/>
        </w:rPr>
      </w:pPr>
      <w:r>
        <w:rPr>
          <w:rFonts w:hint="eastAsia"/>
          <w:szCs w:val="21"/>
        </w:rPr>
        <w:t>投标人单位地址：</w:t>
      </w:r>
      <w:r>
        <w:rPr>
          <w:rFonts w:hint="eastAsia"/>
          <w:szCs w:val="21"/>
          <w:u w:val="thick"/>
        </w:rPr>
        <w:t xml:space="preserve">                    </w:t>
      </w:r>
      <w:r>
        <w:rPr>
          <w:rFonts w:hint="eastAsia"/>
          <w:szCs w:val="21"/>
        </w:rPr>
        <w:t>；</w:t>
      </w:r>
    </w:p>
    <w:p w14:paraId="023938AE">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50EF4723">
      <w:pPr>
        <w:ind w:left="420" w:leftChars="200" w:firstLine="210" w:firstLineChars="100"/>
        <w:rPr>
          <w:szCs w:val="21"/>
          <w:u w:val="thick"/>
        </w:rPr>
      </w:pPr>
      <w:r>
        <w:rPr>
          <w:rFonts w:hint="eastAsia"/>
          <w:szCs w:val="21"/>
        </w:rPr>
        <w:t>联系电话：</w:t>
      </w:r>
      <w:r>
        <w:rPr>
          <w:rFonts w:hint="eastAsia"/>
          <w:szCs w:val="21"/>
          <w:u w:val="thick"/>
        </w:rPr>
        <w:t xml:space="preserve">                     </w:t>
      </w:r>
      <w:r>
        <w:rPr>
          <w:rFonts w:hint="eastAsia"/>
          <w:szCs w:val="21"/>
        </w:rPr>
        <w:t>；</w:t>
      </w:r>
    </w:p>
    <w:p w14:paraId="1775B323">
      <w:pPr>
        <w:ind w:left="420" w:leftChars="200" w:firstLine="210" w:firstLineChars="100"/>
        <w:rPr>
          <w:szCs w:val="21"/>
        </w:rPr>
      </w:pPr>
      <w:r>
        <w:rPr>
          <w:rFonts w:hint="eastAsia"/>
          <w:szCs w:val="21"/>
        </w:rPr>
        <w:t>开户银行名称：</w:t>
      </w:r>
      <w:r>
        <w:rPr>
          <w:rFonts w:hint="eastAsia"/>
          <w:szCs w:val="21"/>
          <w:u w:val="thick"/>
        </w:rPr>
        <w:t xml:space="preserve">                                                 </w:t>
      </w:r>
      <w:r>
        <w:rPr>
          <w:rFonts w:hint="eastAsia"/>
          <w:szCs w:val="21"/>
        </w:rPr>
        <w:t>；</w:t>
      </w:r>
    </w:p>
    <w:p w14:paraId="59353262">
      <w:pPr>
        <w:ind w:left="420" w:leftChars="200" w:firstLine="210" w:firstLineChars="100"/>
        <w:rPr>
          <w:szCs w:val="21"/>
          <w:u w:val="thick"/>
        </w:rPr>
      </w:pPr>
      <w:r>
        <w:rPr>
          <w:rFonts w:hint="eastAsia"/>
          <w:szCs w:val="21"/>
        </w:rPr>
        <w:t>开户银行账号：</w:t>
      </w:r>
      <w:r>
        <w:rPr>
          <w:rFonts w:hint="eastAsia"/>
          <w:szCs w:val="21"/>
          <w:u w:val="thick"/>
        </w:rPr>
        <w:t xml:space="preserve">                                                  </w:t>
      </w:r>
      <w:r>
        <w:rPr>
          <w:rFonts w:hint="eastAsia"/>
          <w:szCs w:val="21"/>
        </w:rPr>
        <w:t>；</w:t>
      </w:r>
    </w:p>
    <w:p w14:paraId="43F3C6DF">
      <w:pPr>
        <w:ind w:left="420" w:leftChars="200" w:firstLine="210" w:firstLineChars="100"/>
        <w:rPr>
          <w:szCs w:val="21"/>
        </w:rPr>
      </w:pPr>
      <w:r>
        <w:rPr>
          <w:rFonts w:hint="eastAsia"/>
          <w:szCs w:val="21"/>
        </w:rPr>
        <w:t>开户银行地址：</w:t>
      </w:r>
      <w:r>
        <w:rPr>
          <w:rFonts w:hint="eastAsia"/>
          <w:szCs w:val="21"/>
          <w:u w:val="thick"/>
        </w:rPr>
        <w:t xml:space="preserve">                                                  </w:t>
      </w:r>
      <w:r>
        <w:rPr>
          <w:rFonts w:hint="eastAsia"/>
          <w:szCs w:val="21"/>
        </w:rPr>
        <w:t>。</w:t>
      </w:r>
    </w:p>
    <w:p w14:paraId="7D5AC677">
      <w:pPr>
        <w:ind w:left="420" w:leftChars="200" w:firstLine="210" w:firstLineChars="100"/>
        <w:rPr>
          <w:szCs w:val="21"/>
        </w:rPr>
      </w:pPr>
      <w:r>
        <w:rPr>
          <w:rFonts w:hint="eastAsia"/>
          <w:szCs w:val="21"/>
        </w:rPr>
        <w:t xml:space="preserve"> </w:t>
      </w:r>
      <w:r>
        <w:rPr>
          <w:rFonts w:hint="eastAsia" w:ascii="宋体" w:hAnsi="宋体" w:eastAsiaTheme="minorEastAsia"/>
          <w:b/>
          <w:bCs/>
          <w:color w:val="FF0000"/>
          <w:spacing w:val="-4"/>
          <w:kern w:val="0"/>
          <w:szCs w:val="21"/>
        </w:rPr>
        <w:t>注：本项填写内容作为订单融资开展的参考信息，不作为供应商资格性审查及符合性审查条件。</w:t>
      </w:r>
    </w:p>
    <w:p w14:paraId="1D49DDB1">
      <w:pPr>
        <w:widowControl/>
        <w:autoSpaceDE w:val="0"/>
        <w:autoSpaceDN w:val="0"/>
        <w:spacing w:line="400" w:lineRule="exact"/>
        <w:ind w:right="1414" w:firstLine="480" w:firstLineChars="200"/>
        <w:jc w:val="right"/>
        <w:rPr>
          <w:rFonts w:eastAsiaTheme="minorEastAsia"/>
          <w:kern w:val="0"/>
          <w:sz w:val="24"/>
        </w:rPr>
      </w:pPr>
    </w:p>
    <w:p w14:paraId="57FBC5C7">
      <w:pPr>
        <w:widowControl/>
        <w:jc w:val="center"/>
        <w:rPr>
          <w:rFonts w:hint="eastAsia" w:ascii="黑体" w:hAnsi="宋体" w:eastAsia="黑体"/>
          <w:kern w:val="0"/>
          <w:sz w:val="24"/>
          <w:szCs w:val="20"/>
        </w:rPr>
      </w:pPr>
      <w:r>
        <w:rPr>
          <w:rFonts w:hint="eastAsia" w:ascii="黑体" w:hAnsi="宋体" w:eastAsia="黑体"/>
          <w:kern w:val="0"/>
          <w:sz w:val="24"/>
          <w:szCs w:val="20"/>
        </w:rPr>
        <w:t>（三）投标人认为需要加以说明的其他内容（格式自定）</w:t>
      </w:r>
    </w:p>
    <w:p w14:paraId="05FCF700"/>
    <w:p w14:paraId="37AADD48">
      <w:pPr>
        <w:pStyle w:val="2"/>
        <w:sectPr>
          <w:pgSz w:w="11907" w:h="16840"/>
          <w:pgMar w:top="1440" w:right="1797" w:bottom="1440" w:left="1797" w:header="851" w:footer="992" w:gutter="0"/>
          <w:cols w:space="425" w:num="1"/>
          <w:titlePg/>
          <w:docGrid w:linePitch="462" w:charSpace="0"/>
        </w:sectPr>
      </w:pPr>
    </w:p>
    <w:p w14:paraId="1809FBA6">
      <w:pPr>
        <w:pStyle w:val="7"/>
        <w:rPr>
          <w:rFonts w:hint="eastAsia"/>
        </w:rPr>
      </w:pPr>
      <w:r>
        <w:rPr>
          <w:rFonts w:hint="eastAsia"/>
        </w:rPr>
        <w:t>第五章  合同条款及格式</w:t>
      </w:r>
    </w:p>
    <w:p w14:paraId="20BCB8FA">
      <w:pPr>
        <w:ind w:firstLine="411" w:firstLineChars="196"/>
      </w:pPr>
    </w:p>
    <w:p w14:paraId="197C09B2">
      <w:pPr>
        <w:jc w:val="center"/>
        <w:outlineLvl w:val="0"/>
      </w:pPr>
      <w:r>
        <w:rPr>
          <w:rFonts w:hint="eastAsia"/>
          <w:b/>
          <w:sz w:val="24"/>
        </w:rPr>
        <w:t>（仅供参考，具体以项目需求及采购结果为准）</w:t>
      </w:r>
    </w:p>
    <w:p w14:paraId="60AF7B7D">
      <w:pPr>
        <w:rPr>
          <w:rFonts w:hint="eastAsia" w:ascii="宋体" w:hAnsi="宋体"/>
          <w:b/>
          <w:bCs/>
          <w:szCs w:val="21"/>
        </w:rPr>
      </w:pPr>
      <w:r>
        <w:rPr>
          <w:rFonts w:hint="eastAsia" w:ascii="宋体" w:hAnsi="宋体"/>
          <w:b/>
          <w:bCs/>
          <w:szCs w:val="21"/>
        </w:rPr>
        <w:t>甲方：</w:t>
      </w:r>
    </w:p>
    <w:p w14:paraId="58767279">
      <w:pPr>
        <w:rPr>
          <w:rFonts w:hint="eastAsia" w:ascii="宋体" w:hAnsi="宋体"/>
          <w:szCs w:val="21"/>
        </w:rPr>
      </w:pPr>
      <w:r>
        <w:rPr>
          <w:rFonts w:hint="eastAsia" w:ascii="宋体" w:hAnsi="宋体"/>
          <w:szCs w:val="21"/>
        </w:rPr>
        <w:t>地址：</w:t>
      </w:r>
    </w:p>
    <w:p w14:paraId="686A0A7C">
      <w:pPr>
        <w:rPr>
          <w:rFonts w:hint="eastAsia" w:ascii="宋体" w:hAnsi="宋体"/>
          <w:szCs w:val="21"/>
        </w:rPr>
      </w:pPr>
      <w:r>
        <w:rPr>
          <w:rFonts w:hint="eastAsia" w:ascii="宋体" w:hAnsi="宋体"/>
          <w:szCs w:val="21"/>
        </w:rPr>
        <w:t>联系人：</w:t>
      </w:r>
      <w:r>
        <w:rPr>
          <w:rFonts w:ascii="宋体" w:hAnsi="宋体"/>
          <w:szCs w:val="21"/>
        </w:rPr>
        <w:t xml:space="preserve">                          </w:t>
      </w:r>
    </w:p>
    <w:p w14:paraId="53A77D69">
      <w:pPr>
        <w:rPr>
          <w:rFonts w:hint="eastAsia" w:ascii="宋体" w:hAnsi="宋体"/>
          <w:b/>
          <w:bCs/>
          <w:szCs w:val="21"/>
        </w:rPr>
      </w:pPr>
      <w:r>
        <w:rPr>
          <w:rFonts w:hint="eastAsia" w:ascii="宋体" w:hAnsi="宋体"/>
          <w:szCs w:val="21"/>
        </w:rPr>
        <w:t>联系电话：</w:t>
      </w:r>
    </w:p>
    <w:p w14:paraId="0103F94C">
      <w:pPr>
        <w:rPr>
          <w:rFonts w:hint="eastAsia"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7B7041E2">
      <w:pPr>
        <w:rPr>
          <w:rFonts w:hint="eastAsia" w:ascii="宋体" w:hAnsi="宋体"/>
          <w:b/>
          <w:bCs/>
          <w:szCs w:val="21"/>
        </w:rPr>
      </w:pPr>
      <w:r>
        <w:rPr>
          <w:rFonts w:hint="eastAsia" w:ascii="宋体" w:hAnsi="宋体"/>
          <w:b/>
          <w:bCs/>
          <w:szCs w:val="21"/>
        </w:rPr>
        <w:t>乙方：</w:t>
      </w:r>
    </w:p>
    <w:p w14:paraId="5FE7A9F0">
      <w:pPr>
        <w:rPr>
          <w:rFonts w:hint="eastAsia" w:ascii="宋体" w:hAnsi="宋体"/>
          <w:szCs w:val="21"/>
        </w:rPr>
      </w:pPr>
      <w:r>
        <w:rPr>
          <w:rFonts w:hint="eastAsia" w:ascii="宋体" w:hAnsi="宋体"/>
          <w:szCs w:val="21"/>
        </w:rPr>
        <w:t>地址：</w:t>
      </w:r>
    </w:p>
    <w:p w14:paraId="5428060F">
      <w:pPr>
        <w:rPr>
          <w:rFonts w:hint="eastAsia" w:ascii="宋体" w:hAnsi="宋体"/>
          <w:szCs w:val="21"/>
        </w:rPr>
      </w:pPr>
      <w:r>
        <w:rPr>
          <w:rFonts w:hint="eastAsia" w:ascii="宋体" w:hAnsi="宋体"/>
          <w:szCs w:val="21"/>
        </w:rPr>
        <w:t>联系人：</w:t>
      </w:r>
      <w:r>
        <w:rPr>
          <w:rFonts w:ascii="宋体" w:hAnsi="宋体"/>
          <w:szCs w:val="21"/>
        </w:rPr>
        <w:t xml:space="preserve">                          </w:t>
      </w:r>
    </w:p>
    <w:p w14:paraId="31BCE6C9">
      <w:pPr>
        <w:rPr>
          <w:rFonts w:hint="eastAsia" w:ascii="宋体" w:hAnsi="宋体"/>
          <w:b/>
          <w:bCs/>
          <w:szCs w:val="21"/>
        </w:rPr>
      </w:pPr>
      <w:r>
        <w:rPr>
          <w:rFonts w:hint="eastAsia" w:ascii="宋体" w:hAnsi="宋体"/>
          <w:szCs w:val="21"/>
        </w:rPr>
        <w:t>联系电话：</w:t>
      </w:r>
    </w:p>
    <w:p w14:paraId="15BB1594">
      <w:pPr>
        <w:rPr>
          <w:rFonts w:hint="eastAsia" w:ascii="宋体" w:hAnsi="宋体"/>
          <w:szCs w:val="21"/>
        </w:rPr>
      </w:pPr>
      <w:r>
        <w:rPr>
          <w:rFonts w:ascii="宋体" w:hAnsi="宋体"/>
          <w:b/>
          <w:bCs/>
          <w:szCs w:val="21"/>
        </w:rPr>
        <w:t xml:space="preserve">            </w:t>
      </w:r>
      <w:r>
        <w:rPr>
          <w:rFonts w:hint="eastAsia" w:ascii="宋体" w:hAnsi="宋体"/>
          <w:b/>
          <w:bCs/>
          <w:szCs w:val="21"/>
        </w:rPr>
        <w:t xml:space="preserve">          </w:t>
      </w:r>
    </w:p>
    <w:p w14:paraId="30738209">
      <w:pPr>
        <w:rPr>
          <w:rFonts w:hint="eastAsia" w:ascii="宋体" w:hAnsi="宋体"/>
          <w:szCs w:val="21"/>
        </w:rPr>
      </w:pPr>
    </w:p>
    <w:p w14:paraId="4E3BA0A8">
      <w:pPr>
        <w:ind w:firstLine="420" w:firstLineChars="200"/>
        <w:rPr>
          <w:rFonts w:hint="eastAsia" w:ascii="宋体" w:hAnsi="宋体"/>
          <w:szCs w:val="21"/>
        </w:rPr>
      </w:pPr>
      <w:r>
        <w:rPr>
          <w:rFonts w:hint="eastAsia" w:ascii="宋体" w:hAnsi="宋体"/>
          <w:szCs w:val="21"/>
        </w:rPr>
        <w:t>根据深圳公共资源交易中心（深圳交易集团有限公司政府采购业务分公司）*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1F490682">
      <w:pPr>
        <w:ind w:firstLine="422" w:firstLineChars="200"/>
        <w:rPr>
          <w:rFonts w:hint="eastAsia" w:ascii="宋体" w:hAnsi="宋体"/>
          <w:b/>
          <w:bCs/>
          <w:szCs w:val="21"/>
        </w:rPr>
      </w:pPr>
      <w:r>
        <w:rPr>
          <w:rFonts w:hint="eastAsia" w:ascii="宋体" w:hAnsi="宋体"/>
          <w:b/>
          <w:bCs/>
          <w:szCs w:val="21"/>
        </w:rPr>
        <w:t>第一条　项目概况</w:t>
      </w:r>
    </w:p>
    <w:p w14:paraId="7FBBEDF4">
      <w:pPr>
        <w:ind w:firstLine="420" w:firstLineChars="200"/>
        <w:rPr>
          <w:rFonts w:hint="eastAsia" w:ascii="宋体" w:hAnsi="宋体"/>
          <w:szCs w:val="21"/>
        </w:rPr>
      </w:pPr>
      <w:r>
        <w:rPr>
          <w:rFonts w:hint="eastAsia" w:ascii="宋体" w:hAnsi="宋体"/>
          <w:szCs w:val="21"/>
        </w:rPr>
        <w:t xml:space="preserve">项目名称： </w:t>
      </w:r>
    </w:p>
    <w:p w14:paraId="5B7C5A4B">
      <w:pPr>
        <w:ind w:firstLine="420" w:firstLineChars="200"/>
        <w:rPr>
          <w:rFonts w:hint="eastAsia" w:ascii="宋体" w:hAnsi="宋体"/>
          <w:szCs w:val="21"/>
        </w:rPr>
      </w:pPr>
      <w:r>
        <w:rPr>
          <w:rFonts w:hint="eastAsia" w:ascii="宋体" w:hAnsi="宋体"/>
          <w:szCs w:val="21"/>
        </w:rPr>
        <w:t xml:space="preserve">项目内容： </w:t>
      </w:r>
    </w:p>
    <w:p w14:paraId="41CEDB7F">
      <w:pPr>
        <w:ind w:firstLine="420" w:firstLineChars="200"/>
        <w:rPr>
          <w:rFonts w:hint="eastAsia" w:ascii="宋体" w:hAnsi="宋体"/>
          <w:szCs w:val="21"/>
        </w:rPr>
      </w:pPr>
      <w:r>
        <w:rPr>
          <w:rFonts w:hint="eastAsia" w:ascii="宋体" w:hAnsi="宋体"/>
          <w:szCs w:val="21"/>
        </w:rPr>
        <w:t xml:space="preserve">服务时间： </w:t>
      </w:r>
    </w:p>
    <w:p w14:paraId="4B4FF9E3">
      <w:pPr>
        <w:ind w:firstLine="420" w:firstLineChars="200"/>
        <w:rPr>
          <w:rFonts w:hint="eastAsia"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0043A013">
      <w:pPr>
        <w:pStyle w:val="9"/>
        <w:rPr>
          <w:rFonts w:hint="eastAsia" w:ascii="宋体" w:hAnsi="宋体"/>
          <w:szCs w:val="21"/>
        </w:rPr>
      </w:pPr>
      <w:r>
        <w:rPr>
          <w:rFonts w:hint="eastAsia" w:ascii="宋体" w:hAnsi="宋体"/>
          <w:szCs w:val="21"/>
        </w:rPr>
        <w:t>支付方式：分期支付。</w:t>
      </w:r>
    </w:p>
    <w:p w14:paraId="3BF7EDEC">
      <w:pPr>
        <w:ind w:firstLine="422" w:firstLineChars="200"/>
        <w:rPr>
          <w:rFonts w:hint="eastAsia" w:ascii="宋体" w:hAnsi="宋体"/>
          <w:b/>
          <w:bCs/>
          <w:szCs w:val="21"/>
        </w:rPr>
      </w:pPr>
      <w:r>
        <w:rPr>
          <w:rFonts w:hint="eastAsia" w:ascii="宋体" w:hAnsi="宋体"/>
          <w:b/>
          <w:bCs/>
          <w:szCs w:val="21"/>
        </w:rPr>
        <w:t>第二条  服务范围</w:t>
      </w:r>
    </w:p>
    <w:p w14:paraId="60E99F07">
      <w:pPr>
        <w:ind w:firstLine="420" w:firstLineChars="200"/>
        <w:rPr>
          <w:rFonts w:hint="eastAsia" w:ascii="宋体" w:hAnsi="宋体"/>
          <w:szCs w:val="21"/>
        </w:rPr>
      </w:pPr>
      <w:r>
        <w:rPr>
          <w:rFonts w:hint="eastAsia" w:ascii="宋体" w:hAnsi="宋体"/>
          <w:szCs w:val="21"/>
        </w:rPr>
        <w:t xml:space="preserve">1、  </w:t>
      </w:r>
    </w:p>
    <w:p w14:paraId="0C1C1E61">
      <w:pPr>
        <w:ind w:firstLine="420" w:firstLineChars="200"/>
        <w:rPr>
          <w:rFonts w:hint="eastAsia" w:ascii="宋体" w:hAnsi="宋体"/>
          <w:szCs w:val="21"/>
        </w:rPr>
      </w:pPr>
      <w:r>
        <w:rPr>
          <w:rFonts w:hint="eastAsia" w:ascii="宋体" w:hAnsi="宋体"/>
          <w:szCs w:val="21"/>
        </w:rPr>
        <w:t xml:space="preserve">2、  </w:t>
      </w:r>
    </w:p>
    <w:p w14:paraId="1DCBC5F7">
      <w:pPr>
        <w:ind w:firstLine="420" w:firstLineChars="200"/>
        <w:rPr>
          <w:rFonts w:hint="eastAsia" w:ascii="宋体" w:hAnsi="宋体"/>
          <w:szCs w:val="21"/>
        </w:rPr>
      </w:pPr>
      <w:r>
        <w:rPr>
          <w:rFonts w:hint="eastAsia" w:ascii="宋体" w:hAnsi="宋体"/>
          <w:szCs w:val="21"/>
        </w:rPr>
        <w:t xml:space="preserve">3、  </w:t>
      </w:r>
    </w:p>
    <w:p w14:paraId="67B3D3B5">
      <w:pPr>
        <w:ind w:firstLine="420" w:firstLineChars="200"/>
        <w:rPr>
          <w:rFonts w:hint="eastAsia" w:ascii="宋体" w:hAnsi="宋体"/>
          <w:szCs w:val="21"/>
        </w:rPr>
      </w:pPr>
      <w:r>
        <w:rPr>
          <w:rFonts w:hint="eastAsia" w:ascii="宋体" w:hAnsi="宋体"/>
          <w:szCs w:val="21"/>
        </w:rPr>
        <w:t>4、 其他合同未明示的相关工作。</w:t>
      </w:r>
    </w:p>
    <w:p w14:paraId="36EC6018">
      <w:pPr>
        <w:ind w:firstLine="422" w:firstLineChars="200"/>
        <w:rPr>
          <w:rFonts w:hint="eastAsia" w:ascii="宋体" w:hAnsi="宋体"/>
          <w:b/>
          <w:bCs/>
          <w:szCs w:val="21"/>
        </w:rPr>
      </w:pPr>
      <w:r>
        <w:rPr>
          <w:rFonts w:hint="eastAsia" w:ascii="宋体" w:hAnsi="宋体"/>
          <w:b/>
          <w:bCs/>
          <w:szCs w:val="21"/>
        </w:rPr>
        <w:t>第三条  时间要求及阶段成果</w:t>
      </w:r>
    </w:p>
    <w:p w14:paraId="4323817B">
      <w:pPr>
        <w:ind w:firstLine="420" w:firstLineChars="200"/>
        <w:rPr>
          <w:rFonts w:hint="eastAsia" w:ascii="宋体" w:hAnsi="宋体"/>
          <w:szCs w:val="21"/>
        </w:rPr>
      </w:pPr>
      <w:r>
        <w:rPr>
          <w:rFonts w:hint="eastAsia" w:ascii="宋体" w:hAnsi="宋体"/>
          <w:szCs w:val="21"/>
        </w:rPr>
        <w:t>1、合同签订天内完成项目实施的准备工作，包括工作大纲和试验细则的编制；</w:t>
      </w:r>
    </w:p>
    <w:p w14:paraId="693894A8">
      <w:pPr>
        <w:ind w:firstLine="420" w:firstLineChars="200"/>
        <w:rPr>
          <w:rFonts w:hint="eastAsia" w:ascii="宋体" w:hAnsi="宋体"/>
          <w:szCs w:val="21"/>
        </w:rPr>
      </w:pPr>
      <w:r>
        <w:rPr>
          <w:rFonts w:hint="eastAsia" w:ascii="宋体" w:hAnsi="宋体"/>
          <w:szCs w:val="21"/>
        </w:rPr>
        <w:t xml:space="preserve">2、 </w:t>
      </w:r>
    </w:p>
    <w:p w14:paraId="32993268">
      <w:pPr>
        <w:ind w:firstLine="420" w:firstLineChars="200"/>
        <w:rPr>
          <w:rFonts w:hint="eastAsia" w:ascii="宋体" w:hAnsi="宋体"/>
          <w:szCs w:val="21"/>
        </w:rPr>
      </w:pPr>
      <w:r>
        <w:rPr>
          <w:rFonts w:hint="eastAsia" w:ascii="宋体" w:hAnsi="宋体"/>
          <w:szCs w:val="21"/>
        </w:rPr>
        <w:t>3、</w:t>
      </w:r>
    </w:p>
    <w:p w14:paraId="3DF5EE92">
      <w:pPr>
        <w:ind w:firstLine="420" w:firstLineChars="200"/>
        <w:rPr>
          <w:rFonts w:hint="eastAsia" w:ascii="宋体" w:hAnsi="宋体"/>
          <w:szCs w:val="21"/>
        </w:rPr>
      </w:pPr>
      <w:r>
        <w:rPr>
          <w:rFonts w:hint="eastAsia" w:ascii="宋体" w:hAnsi="宋体"/>
          <w:szCs w:val="21"/>
        </w:rPr>
        <w:t>4、</w:t>
      </w:r>
    </w:p>
    <w:p w14:paraId="6F72C777">
      <w:pPr>
        <w:ind w:firstLine="422" w:firstLineChars="200"/>
        <w:rPr>
          <w:rFonts w:hint="eastAsia" w:ascii="宋体" w:hAnsi="宋体"/>
          <w:b/>
          <w:bCs/>
          <w:szCs w:val="21"/>
        </w:rPr>
      </w:pPr>
      <w:r>
        <w:rPr>
          <w:rFonts w:hint="eastAsia" w:ascii="宋体" w:hAnsi="宋体"/>
          <w:b/>
          <w:bCs/>
          <w:szCs w:val="21"/>
        </w:rPr>
        <w:t>第四条  服务资料归属</w:t>
      </w:r>
    </w:p>
    <w:p w14:paraId="68C3A162">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29885517">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009C01EC">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0B0F6B18">
      <w:pPr>
        <w:ind w:firstLine="422" w:firstLineChars="200"/>
        <w:rPr>
          <w:rFonts w:hint="eastAsia" w:ascii="宋体" w:hAnsi="宋体"/>
          <w:b/>
          <w:bCs/>
          <w:szCs w:val="21"/>
        </w:rPr>
      </w:pPr>
      <w:r>
        <w:rPr>
          <w:rFonts w:hint="eastAsia" w:ascii="宋体" w:hAnsi="宋体"/>
          <w:b/>
          <w:bCs/>
          <w:szCs w:val="21"/>
        </w:rPr>
        <w:t>第五条  甲方的义务</w:t>
      </w:r>
    </w:p>
    <w:p w14:paraId="1FCFB8A1">
      <w:pPr>
        <w:ind w:firstLine="420" w:firstLineChars="200"/>
        <w:rPr>
          <w:rFonts w:hint="eastAsia" w:ascii="宋体" w:hAnsi="宋体"/>
          <w:szCs w:val="21"/>
        </w:rPr>
      </w:pPr>
      <w:r>
        <w:rPr>
          <w:rFonts w:hint="eastAsia" w:ascii="宋体" w:hAnsi="宋体"/>
          <w:szCs w:val="21"/>
        </w:rPr>
        <w:t>1、负责与本服务项目有关的第三方的协调，提供开展服务工作的外部条件。</w:t>
      </w:r>
    </w:p>
    <w:p w14:paraId="5415962A">
      <w:pPr>
        <w:ind w:firstLine="420" w:firstLineChars="200"/>
        <w:rPr>
          <w:rFonts w:hint="eastAsia" w:ascii="宋体" w:hAnsi="宋体"/>
          <w:szCs w:val="21"/>
        </w:rPr>
      </w:pPr>
      <w:r>
        <w:rPr>
          <w:rFonts w:hint="eastAsia" w:ascii="宋体" w:hAnsi="宋体"/>
          <w:szCs w:val="21"/>
        </w:rPr>
        <w:t>2、向乙方提供与本项目服务工作有关的资料。</w:t>
      </w:r>
    </w:p>
    <w:p w14:paraId="5E9E802D">
      <w:pPr>
        <w:ind w:firstLine="420" w:firstLineChars="200"/>
        <w:rPr>
          <w:rFonts w:hint="eastAsia" w:ascii="宋体" w:hAnsi="宋体"/>
          <w:szCs w:val="21"/>
        </w:rPr>
      </w:pPr>
      <w:r>
        <w:rPr>
          <w:rFonts w:hint="eastAsia" w:ascii="宋体" w:hAnsi="宋体"/>
          <w:szCs w:val="21"/>
        </w:rPr>
        <w:t>3、负责组织有关专家对项目试验成果评估报告的评审。</w:t>
      </w:r>
    </w:p>
    <w:p w14:paraId="63073E2D">
      <w:pPr>
        <w:ind w:firstLine="422" w:firstLineChars="200"/>
        <w:rPr>
          <w:rFonts w:hint="eastAsia" w:ascii="宋体" w:hAnsi="宋体"/>
          <w:b/>
          <w:bCs/>
          <w:szCs w:val="21"/>
        </w:rPr>
      </w:pPr>
      <w:r>
        <w:rPr>
          <w:rFonts w:hint="eastAsia" w:ascii="宋体" w:hAnsi="宋体"/>
          <w:b/>
          <w:bCs/>
          <w:szCs w:val="21"/>
        </w:rPr>
        <w:t>第六条　乙方的义务</w:t>
      </w:r>
    </w:p>
    <w:p w14:paraId="5EF0BC0C">
      <w:pPr>
        <w:ind w:firstLine="420" w:firstLineChars="200"/>
        <w:rPr>
          <w:rFonts w:hint="eastAsia" w:ascii="宋体" w:hAnsi="宋体"/>
          <w:szCs w:val="21"/>
        </w:rPr>
      </w:pPr>
      <w:r>
        <w:rPr>
          <w:rFonts w:hint="eastAsia" w:ascii="宋体" w:hAnsi="宋体"/>
          <w:szCs w:val="21"/>
        </w:rPr>
        <w:t>１、应按照招标文件、投标文件要求按期完成本项目服务工作。</w:t>
      </w:r>
    </w:p>
    <w:p w14:paraId="7C21D539">
      <w:pPr>
        <w:ind w:firstLine="420" w:firstLineChars="200"/>
        <w:rPr>
          <w:rFonts w:hint="eastAsia" w:ascii="宋体" w:hAnsi="宋体"/>
          <w:szCs w:val="21"/>
        </w:rPr>
      </w:pPr>
      <w:r>
        <w:rPr>
          <w:rFonts w:hint="eastAsia" w:ascii="宋体" w:hAnsi="宋体"/>
          <w:szCs w:val="21"/>
        </w:rPr>
        <w:t>2、负责组织项目的实施，保证工程进度和成桥荷载试验工作质量，并满足交通部交工验收相关标准。</w:t>
      </w:r>
    </w:p>
    <w:p w14:paraId="684F6C22">
      <w:pPr>
        <w:ind w:firstLine="420" w:firstLineChars="200"/>
        <w:rPr>
          <w:rFonts w:hint="eastAsia" w:ascii="宋体" w:hAnsi="宋体"/>
          <w:szCs w:val="21"/>
        </w:rPr>
      </w:pPr>
      <w:r>
        <w:rPr>
          <w:rFonts w:hint="eastAsia" w:ascii="宋体" w:hAnsi="宋体"/>
          <w:szCs w:val="21"/>
        </w:rPr>
        <w:t>3、</w:t>
      </w:r>
      <w:r>
        <w:rPr>
          <w:rFonts w:hint="eastAsia" w:ascii="宋体" w:hAnsi="宋体"/>
        </w:rPr>
        <w:t>向甲方提交检测资料等各套，一套电子版文件。</w:t>
      </w:r>
    </w:p>
    <w:p w14:paraId="5874E7CE">
      <w:pPr>
        <w:ind w:firstLine="420" w:firstLineChars="200"/>
        <w:rPr>
          <w:rFonts w:hint="eastAsia" w:ascii="宋体" w:hAnsi="宋体"/>
          <w:szCs w:val="21"/>
        </w:rPr>
      </w:pPr>
      <w:r>
        <w:rPr>
          <w:rFonts w:hint="eastAsia" w:ascii="宋体" w:hAnsi="宋体"/>
          <w:szCs w:val="21"/>
        </w:rPr>
        <w:t>4、在履行合同期间或合同规定期限内，不得泄露与本合同规定业务活动有关的保密资料。</w:t>
      </w:r>
    </w:p>
    <w:p w14:paraId="013BDF3E">
      <w:pPr>
        <w:ind w:firstLine="422" w:firstLineChars="200"/>
        <w:rPr>
          <w:rFonts w:hint="eastAsia" w:ascii="宋体" w:hAnsi="宋体"/>
          <w:b/>
          <w:bCs/>
          <w:szCs w:val="21"/>
        </w:rPr>
      </w:pPr>
      <w:r>
        <w:rPr>
          <w:rFonts w:hint="eastAsia" w:ascii="宋体" w:hAnsi="宋体"/>
          <w:b/>
          <w:bCs/>
          <w:szCs w:val="21"/>
        </w:rPr>
        <w:t>第七条  甲方的权利</w:t>
      </w:r>
    </w:p>
    <w:p w14:paraId="22048474">
      <w:pPr>
        <w:ind w:firstLine="420" w:firstLineChars="200"/>
        <w:rPr>
          <w:rFonts w:hint="eastAsia" w:ascii="宋体" w:hAnsi="宋体"/>
          <w:szCs w:val="21"/>
        </w:rPr>
      </w:pPr>
      <w:r>
        <w:rPr>
          <w:rFonts w:ascii="宋体" w:hAnsi="宋体"/>
          <w:szCs w:val="21"/>
        </w:rPr>
        <w:t>1</w:t>
      </w:r>
      <w:r>
        <w:rPr>
          <w:rFonts w:hint="eastAsia" w:ascii="宋体" w:hAnsi="宋体"/>
          <w:szCs w:val="21"/>
        </w:rPr>
        <w:t>、有权向乙方询问工作进展情况及相关的内容。</w:t>
      </w:r>
    </w:p>
    <w:p w14:paraId="31197A87">
      <w:pPr>
        <w:ind w:firstLine="420" w:firstLineChars="200"/>
        <w:rPr>
          <w:rFonts w:hint="eastAsia" w:ascii="宋体" w:hAnsi="宋体"/>
          <w:szCs w:val="21"/>
        </w:rPr>
      </w:pPr>
      <w:r>
        <w:rPr>
          <w:rFonts w:ascii="宋体" w:hAnsi="宋体"/>
          <w:szCs w:val="21"/>
        </w:rPr>
        <w:t>2</w:t>
      </w:r>
      <w:r>
        <w:rPr>
          <w:rFonts w:hint="eastAsia" w:ascii="宋体" w:hAnsi="宋体"/>
          <w:szCs w:val="21"/>
        </w:rPr>
        <w:t>、有权阐述对具体问题的意见和建议。</w:t>
      </w:r>
    </w:p>
    <w:p w14:paraId="589CD4A7">
      <w:pPr>
        <w:ind w:firstLine="420" w:firstLineChars="200"/>
        <w:rPr>
          <w:rFonts w:hint="eastAsia"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68776CB3">
      <w:pPr>
        <w:ind w:firstLine="422" w:firstLineChars="200"/>
        <w:rPr>
          <w:rFonts w:hint="eastAsia" w:ascii="宋体" w:hAnsi="宋体"/>
          <w:b/>
          <w:bCs/>
          <w:szCs w:val="21"/>
        </w:rPr>
      </w:pPr>
      <w:r>
        <w:rPr>
          <w:rFonts w:hint="eastAsia" w:ascii="宋体" w:hAnsi="宋体"/>
          <w:b/>
          <w:bCs/>
          <w:szCs w:val="21"/>
        </w:rPr>
        <w:t>第八条  乙方的权利</w:t>
      </w:r>
    </w:p>
    <w:p w14:paraId="321F3A62">
      <w:pPr>
        <w:ind w:firstLine="420" w:firstLineChars="200"/>
        <w:rPr>
          <w:rFonts w:hint="eastAsia"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37B11029">
      <w:pPr>
        <w:ind w:firstLine="420" w:firstLineChars="200"/>
        <w:rPr>
          <w:rFonts w:hint="eastAsia"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14:paraId="5317D38A">
      <w:pPr>
        <w:ind w:firstLine="420" w:firstLineChars="200"/>
        <w:rPr>
          <w:rFonts w:hint="eastAsia" w:ascii="宋体" w:hAnsi="宋体"/>
          <w:szCs w:val="21"/>
        </w:rPr>
      </w:pPr>
      <w:r>
        <w:rPr>
          <w:rFonts w:ascii="宋体" w:hAnsi="宋体"/>
          <w:szCs w:val="21"/>
        </w:rPr>
        <w:t>3</w:t>
      </w:r>
      <w:r>
        <w:rPr>
          <w:rFonts w:hint="eastAsia" w:ascii="宋体" w:hAnsi="宋体"/>
          <w:szCs w:val="21"/>
        </w:rPr>
        <w:t>、乙方在本项目服务过程中，有到工程现场勘察的权利。</w:t>
      </w:r>
    </w:p>
    <w:p w14:paraId="2D630F02">
      <w:pPr>
        <w:ind w:firstLine="422" w:firstLineChars="200"/>
        <w:rPr>
          <w:rFonts w:hint="eastAsia" w:ascii="宋体" w:hAnsi="宋体"/>
          <w:b/>
          <w:bCs/>
          <w:szCs w:val="21"/>
        </w:rPr>
      </w:pPr>
      <w:r>
        <w:rPr>
          <w:rFonts w:hint="eastAsia" w:ascii="宋体" w:hAnsi="宋体"/>
          <w:b/>
          <w:bCs/>
          <w:szCs w:val="21"/>
        </w:rPr>
        <w:t>第九条  甲方的责任</w:t>
      </w:r>
    </w:p>
    <w:p w14:paraId="0982A2F1">
      <w:pPr>
        <w:ind w:firstLine="420" w:firstLineChars="200"/>
        <w:rPr>
          <w:rFonts w:hint="eastAsia" w:ascii="宋体" w:hAnsi="宋体"/>
          <w:szCs w:val="21"/>
        </w:rPr>
      </w:pPr>
      <w:r>
        <w:rPr>
          <w:rFonts w:hint="eastAsia" w:ascii="宋体" w:hAnsi="宋体"/>
          <w:szCs w:val="21"/>
        </w:rPr>
        <w:t>1、应当履行本合同约定的义务，如有违反则应当承担违约责任，赔偿给乙方造成的损失。</w:t>
      </w:r>
    </w:p>
    <w:p w14:paraId="579E7BAB">
      <w:pPr>
        <w:ind w:firstLine="420" w:firstLineChars="200"/>
        <w:rPr>
          <w:rFonts w:hint="eastAsia" w:ascii="宋体" w:hAnsi="宋体"/>
          <w:szCs w:val="21"/>
        </w:rPr>
      </w:pPr>
      <w:r>
        <w:rPr>
          <w:rFonts w:hint="eastAsia" w:ascii="宋体" w:hAnsi="宋体"/>
          <w:szCs w:val="21"/>
        </w:rPr>
        <w:t>2、甲方向乙方提出赔偿要求不能成立时，则应补偿由于该赔偿或其他要求所导致乙方的各种费用的支出。</w:t>
      </w:r>
    </w:p>
    <w:p w14:paraId="4ECEC81D">
      <w:pPr>
        <w:ind w:firstLine="422" w:firstLineChars="200"/>
        <w:rPr>
          <w:rFonts w:hint="eastAsia" w:ascii="宋体" w:hAnsi="宋体"/>
          <w:b/>
          <w:bCs/>
          <w:szCs w:val="21"/>
        </w:rPr>
      </w:pPr>
      <w:r>
        <w:rPr>
          <w:rFonts w:hint="eastAsia" w:ascii="宋体" w:hAnsi="宋体"/>
          <w:b/>
          <w:bCs/>
          <w:szCs w:val="21"/>
        </w:rPr>
        <w:t>第十条  乙方的责任</w:t>
      </w:r>
    </w:p>
    <w:p w14:paraId="65FD4B87">
      <w:pPr>
        <w:ind w:firstLine="420" w:firstLineChars="200"/>
        <w:rPr>
          <w:rFonts w:hint="eastAsia"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362789B7">
      <w:pPr>
        <w:ind w:firstLine="420" w:firstLineChars="200"/>
        <w:rPr>
          <w:rFonts w:hint="eastAsia"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0ED031A0">
      <w:pPr>
        <w:ind w:firstLine="420" w:firstLineChars="200"/>
        <w:rPr>
          <w:rFonts w:hint="eastAsia"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2E9A95BF">
      <w:pPr>
        <w:ind w:firstLine="420" w:firstLineChars="200"/>
        <w:rPr>
          <w:rFonts w:hint="eastAsia" w:ascii="宋体" w:hAnsi="宋体"/>
          <w:szCs w:val="21"/>
        </w:rPr>
      </w:pPr>
      <w:r>
        <w:rPr>
          <w:rFonts w:hint="eastAsia" w:ascii="宋体" w:hAnsi="宋体"/>
          <w:szCs w:val="21"/>
        </w:rPr>
        <w:t>4、乙方向甲方提出赔偿要求不能成立时，则应补偿由于该赔偿或其他要求所导致甲方的各种费用的支出。</w:t>
      </w:r>
    </w:p>
    <w:p w14:paraId="474C1DEB">
      <w:pPr>
        <w:ind w:firstLine="422" w:firstLineChars="200"/>
        <w:rPr>
          <w:rFonts w:hint="eastAsia" w:ascii="宋体" w:hAnsi="宋体"/>
          <w:b/>
          <w:bCs/>
          <w:szCs w:val="21"/>
        </w:rPr>
      </w:pPr>
      <w:r>
        <w:rPr>
          <w:rFonts w:hint="eastAsia" w:ascii="宋体" w:hAnsi="宋体"/>
          <w:b/>
          <w:bCs/>
          <w:szCs w:val="21"/>
        </w:rPr>
        <w:t>第十一条  人员要求</w:t>
      </w:r>
    </w:p>
    <w:p w14:paraId="44E0B2EF">
      <w:pPr>
        <w:ind w:firstLine="420" w:firstLineChars="200"/>
        <w:rPr>
          <w:rFonts w:hint="eastAsia" w:ascii="宋体" w:hAnsi="宋体"/>
          <w:szCs w:val="21"/>
        </w:rPr>
      </w:pPr>
      <w:r>
        <w:rPr>
          <w:rFonts w:hint="eastAsia" w:ascii="宋体" w:hAnsi="宋体"/>
          <w:szCs w:val="21"/>
        </w:rPr>
        <w:t>1、参加本项目试验的人员必须具有国家和有关部门规定的相应资质。</w:t>
      </w:r>
    </w:p>
    <w:p w14:paraId="028CC217">
      <w:pPr>
        <w:ind w:firstLine="420" w:firstLineChars="200"/>
        <w:rPr>
          <w:rFonts w:hint="eastAsia" w:ascii="宋体" w:hAnsi="宋体"/>
          <w:szCs w:val="21"/>
        </w:rPr>
      </w:pPr>
      <w:r>
        <w:rPr>
          <w:rFonts w:hint="eastAsia" w:ascii="宋体" w:hAnsi="宋体"/>
          <w:szCs w:val="21"/>
        </w:rPr>
        <w:t>2、 参加本项目的试验人员的配置必须与投标文件中的服务承诺书和试验服务组织实施方案一致。</w:t>
      </w:r>
    </w:p>
    <w:p w14:paraId="57FD9AFC">
      <w:pPr>
        <w:ind w:firstLine="420" w:firstLineChars="200"/>
        <w:rPr>
          <w:rFonts w:hint="eastAsia" w:ascii="宋体" w:hAnsi="宋体"/>
          <w:szCs w:val="21"/>
        </w:rPr>
      </w:pPr>
      <w:r>
        <w:rPr>
          <w:rFonts w:hint="eastAsia" w:ascii="宋体" w:hAnsi="宋体"/>
          <w:szCs w:val="21"/>
        </w:rPr>
        <w:t>3、必须以直属试验人员参与本项目服务，不得使用挂靠队伍。</w:t>
      </w:r>
    </w:p>
    <w:p w14:paraId="1287D48A">
      <w:pPr>
        <w:ind w:firstLine="422" w:firstLineChars="200"/>
        <w:rPr>
          <w:rFonts w:hint="eastAsia" w:ascii="宋体" w:hAnsi="宋体"/>
          <w:b/>
          <w:bCs/>
          <w:szCs w:val="21"/>
        </w:rPr>
      </w:pPr>
      <w:r>
        <w:rPr>
          <w:rFonts w:hint="eastAsia" w:ascii="宋体" w:hAnsi="宋体"/>
          <w:b/>
          <w:bCs/>
          <w:szCs w:val="21"/>
        </w:rPr>
        <w:t>第十二条  乙方服务工具要求</w:t>
      </w:r>
    </w:p>
    <w:p w14:paraId="47269733">
      <w:pPr>
        <w:ind w:firstLine="420" w:firstLineChars="200"/>
        <w:rPr>
          <w:rFonts w:hint="eastAsia"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6392FA48">
      <w:pPr>
        <w:ind w:firstLine="420" w:firstLineChars="200"/>
        <w:rPr>
          <w:rFonts w:hint="eastAsia" w:ascii="宋体" w:hAnsi="宋体"/>
          <w:szCs w:val="21"/>
        </w:rPr>
      </w:pPr>
      <w:r>
        <w:rPr>
          <w:rFonts w:hint="eastAsia" w:ascii="宋体" w:hAnsi="宋体"/>
          <w:szCs w:val="21"/>
        </w:rPr>
        <w:t>2、乙方在提供服务过程中应自备车辆。</w:t>
      </w:r>
    </w:p>
    <w:p w14:paraId="31BB39FB">
      <w:pPr>
        <w:ind w:firstLine="422" w:firstLineChars="200"/>
        <w:rPr>
          <w:rFonts w:hint="eastAsia" w:ascii="宋体" w:hAnsi="宋体"/>
          <w:b/>
          <w:bCs/>
          <w:szCs w:val="21"/>
        </w:rPr>
      </w:pPr>
      <w:r>
        <w:rPr>
          <w:rFonts w:hint="eastAsia" w:ascii="宋体" w:hAnsi="宋体"/>
          <w:b/>
          <w:bCs/>
          <w:szCs w:val="21"/>
        </w:rPr>
        <w:t>第十三条  保密要求</w:t>
      </w:r>
    </w:p>
    <w:p w14:paraId="1CFD2C2E">
      <w:pPr>
        <w:ind w:firstLine="420" w:firstLineChars="200"/>
        <w:rPr>
          <w:rFonts w:hint="eastAsia"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6055697B">
      <w:pPr>
        <w:ind w:firstLine="420" w:firstLineChars="200"/>
        <w:rPr>
          <w:rFonts w:hint="eastAsia"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304216B1">
      <w:pPr>
        <w:ind w:firstLine="420" w:firstLineChars="200"/>
        <w:rPr>
          <w:rFonts w:hint="eastAsia"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519F8C82">
      <w:pPr>
        <w:ind w:firstLine="420" w:firstLineChars="200"/>
        <w:rPr>
          <w:rFonts w:hint="eastAsia"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378E857F">
      <w:pPr>
        <w:ind w:firstLine="422" w:firstLineChars="200"/>
        <w:rPr>
          <w:rFonts w:hint="eastAsia" w:ascii="宋体" w:hAnsi="宋体"/>
          <w:b/>
          <w:bCs/>
          <w:szCs w:val="21"/>
        </w:rPr>
      </w:pPr>
      <w:r>
        <w:rPr>
          <w:rFonts w:hint="eastAsia" w:ascii="宋体" w:hAnsi="宋体"/>
          <w:b/>
          <w:bCs/>
          <w:szCs w:val="21"/>
        </w:rPr>
        <w:t xml:space="preserve">第十四条  验收     </w:t>
      </w:r>
    </w:p>
    <w:p w14:paraId="11ACD406">
      <w:pPr>
        <w:ind w:firstLine="420" w:firstLineChars="200"/>
        <w:rPr>
          <w:rFonts w:hint="eastAsia"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14:paraId="46519F40">
      <w:pPr>
        <w:ind w:firstLine="420" w:firstLineChars="200"/>
        <w:rPr>
          <w:rFonts w:hint="eastAsia" w:ascii="宋体" w:hAnsi="宋体"/>
          <w:szCs w:val="21"/>
        </w:rPr>
      </w:pPr>
      <w:r>
        <w:rPr>
          <w:rFonts w:hint="eastAsia" w:ascii="宋体" w:hAnsi="宋体"/>
          <w:szCs w:val="21"/>
        </w:rPr>
        <w:t>2、其余文件和工作由用户组织有关技术人员根据国家和行业有关规范、规程、标准和用户需求直接验收。</w:t>
      </w:r>
    </w:p>
    <w:p w14:paraId="06A9935B">
      <w:pPr>
        <w:ind w:firstLine="420" w:firstLineChars="200"/>
        <w:rPr>
          <w:rFonts w:hint="eastAsia" w:ascii="宋体" w:hAnsi="宋体"/>
          <w:szCs w:val="21"/>
        </w:rPr>
      </w:pPr>
      <w:r>
        <w:rPr>
          <w:rFonts w:hint="eastAsia" w:ascii="宋体" w:hAnsi="宋体"/>
          <w:szCs w:val="21"/>
        </w:rPr>
        <w:t>3、验收依据为招标文件、投标文件，国家和行业有关规范、规程和标准。</w:t>
      </w:r>
    </w:p>
    <w:p w14:paraId="59796FA4">
      <w:pPr>
        <w:ind w:firstLine="422" w:firstLineChars="200"/>
        <w:rPr>
          <w:rFonts w:hint="eastAsia" w:ascii="宋体" w:hAnsi="宋体"/>
          <w:b/>
          <w:bCs/>
          <w:szCs w:val="21"/>
        </w:rPr>
      </w:pPr>
      <w:r>
        <w:rPr>
          <w:rFonts w:hint="eastAsia" w:ascii="宋体" w:hAnsi="宋体"/>
          <w:b/>
          <w:bCs/>
          <w:szCs w:val="21"/>
        </w:rPr>
        <w:t>第十五条  付款方式</w:t>
      </w:r>
    </w:p>
    <w:p w14:paraId="7BC9A4B6">
      <w:pPr>
        <w:ind w:firstLine="420" w:firstLineChars="200"/>
        <w:rPr>
          <w:rFonts w:hint="eastAsia" w:ascii="宋体" w:hAnsi="宋体"/>
          <w:szCs w:val="21"/>
        </w:rPr>
      </w:pPr>
      <w:r>
        <w:rPr>
          <w:rFonts w:hint="eastAsia" w:ascii="宋体" w:hAnsi="宋体"/>
          <w:szCs w:val="21"/>
        </w:rPr>
        <w:t>1、合同签订后   天内乙方向甲方开具合法有效的发票后，甲方于   天内向乙方支付合同总价%的款项。</w:t>
      </w:r>
    </w:p>
    <w:p w14:paraId="0AE48BD2">
      <w:pPr>
        <w:ind w:firstLine="420" w:firstLineChars="200"/>
        <w:rPr>
          <w:rFonts w:hint="eastAsia" w:ascii="宋体" w:hAnsi="宋体"/>
          <w:szCs w:val="21"/>
        </w:rPr>
      </w:pPr>
      <w:r>
        <w:rPr>
          <w:rFonts w:hint="eastAsia" w:ascii="宋体" w:hAnsi="宋体"/>
          <w:szCs w:val="21"/>
        </w:rPr>
        <w:t>2、检测完成并提交评估报告后  天内，乙方向甲方开具合法有效发票后 天，甲方向乙方支付合同总价%的款项。</w:t>
      </w:r>
    </w:p>
    <w:p w14:paraId="2576DA1E">
      <w:pPr>
        <w:ind w:firstLine="420" w:firstLineChars="200"/>
        <w:rPr>
          <w:rFonts w:hint="eastAsia" w:ascii="宋体" w:hAnsi="宋体"/>
          <w:szCs w:val="21"/>
        </w:rPr>
      </w:pPr>
      <w:r>
        <w:rPr>
          <w:rFonts w:hint="eastAsia" w:ascii="宋体" w:hAnsi="宋体"/>
          <w:szCs w:val="21"/>
        </w:rPr>
        <w:t>3、报告通过专家评审后，甲方向乙方支付合同总价%的款项。</w:t>
      </w:r>
    </w:p>
    <w:p w14:paraId="1763F265">
      <w:pPr>
        <w:ind w:firstLine="422" w:firstLineChars="200"/>
        <w:rPr>
          <w:rFonts w:hint="eastAsia" w:ascii="宋体" w:hAnsi="宋体"/>
          <w:b/>
          <w:bCs/>
          <w:szCs w:val="21"/>
        </w:rPr>
      </w:pPr>
      <w:r>
        <w:rPr>
          <w:rFonts w:hint="eastAsia" w:ascii="宋体" w:hAnsi="宋体"/>
          <w:b/>
          <w:bCs/>
          <w:szCs w:val="21"/>
        </w:rPr>
        <w:t>第十六条  争议解决办法</w:t>
      </w:r>
    </w:p>
    <w:p w14:paraId="442FFF7E">
      <w:pPr>
        <w:ind w:firstLine="420" w:firstLineChars="200"/>
        <w:rPr>
          <w:rFonts w:hint="eastAsia" w:ascii="宋体" w:hAnsi="宋体"/>
          <w:szCs w:val="21"/>
        </w:rPr>
      </w:pPr>
      <w:r>
        <w:rPr>
          <w:rFonts w:hint="eastAsia" w:ascii="宋体" w:hAnsi="宋体"/>
          <w:szCs w:val="21"/>
        </w:rPr>
        <w:t>执行本合同发生的争议，由甲乙双方协商解决，如协商不成的，应提交甲方所在地人民法院诉讼解决。</w:t>
      </w:r>
    </w:p>
    <w:p w14:paraId="177E9CD8">
      <w:pPr>
        <w:ind w:firstLine="422" w:firstLineChars="200"/>
        <w:rPr>
          <w:rFonts w:hint="eastAsia" w:ascii="宋体" w:hAnsi="宋体"/>
          <w:b/>
          <w:bCs/>
          <w:szCs w:val="21"/>
        </w:rPr>
      </w:pPr>
      <w:r>
        <w:rPr>
          <w:rFonts w:hint="eastAsia" w:ascii="宋体" w:hAnsi="宋体"/>
          <w:b/>
          <w:bCs/>
          <w:szCs w:val="21"/>
        </w:rPr>
        <w:t>第十七条  风险责任</w:t>
      </w:r>
    </w:p>
    <w:p w14:paraId="4BCEF485">
      <w:pPr>
        <w:ind w:firstLine="420" w:firstLineChars="200"/>
        <w:rPr>
          <w:rFonts w:hint="eastAsia"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5D25EB3C">
      <w:pPr>
        <w:ind w:firstLine="420" w:firstLineChars="200"/>
        <w:rPr>
          <w:rFonts w:hint="eastAsia" w:ascii="宋体" w:hAnsi="宋体"/>
          <w:szCs w:val="21"/>
        </w:rPr>
      </w:pPr>
      <w:r>
        <w:rPr>
          <w:rFonts w:hint="eastAsia" w:ascii="宋体" w:hAnsi="宋体"/>
          <w:szCs w:val="21"/>
        </w:rPr>
        <w:t>2、乙方在实施荷载试验过程中应对自身的安全生产负责，若非因甲方原因发生的各种事故甲方不承担任何责任。</w:t>
      </w:r>
    </w:p>
    <w:p w14:paraId="4977620F">
      <w:pPr>
        <w:ind w:firstLine="422" w:firstLineChars="200"/>
        <w:rPr>
          <w:rFonts w:hint="eastAsia" w:ascii="宋体" w:hAnsi="宋体"/>
          <w:b/>
          <w:bCs/>
          <w:szCs w:val="21"/>
        </w:rPr>
      </w:pPr>
      <w:r>
        <w:rPr>
          <w:rFonts w:hint="eastAsia" w:ascii="宋体" w:hAnsi="宋体"/>
          <w:b/>
          <w:bCs/>
          <w:szCs w:val="21"/>
        </w:rPr>
        <w:t>第十八条  违约责任</w:t>
      </w:r>
    </w:p>
    <w:p w14:paraId="3162AC33">
      <w:pPr>
        <w:pStyle w:val="20"/>
        <w:spacing w:line="240" w:lineRule="auto"/>
        <w:rPr>
          <w:rFonts w:hint="eastAsia"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7E129161">
      <w:pPr>
        <w:ind w:firstLine="420" w:firstLineChars="200"/>
        <w:rPr>
          <w:rFonts w:hint="eastAsia" w:ascii="宋体" w:hAnsi="宋体"/>
          <w:szCs w:val="21"/>
        </w:rPr>
      </w:pPr>
      <w:r>
        <w:rPr>
          <w:rFonts w:hint="eastAsia" w:ascii="宋体" w:hAnsi="宋体"/>
          <w:szCs w:val="21"/>
        </w:rPr>
        <w:t>2、由于乙方原因造成试验成果质量低劣，不能满足大纲要求时，应继续完善试验工作，其费用由乙方承担。</w:t>
      </w:r>
    </w:p>
    <w:p w14:paraId="34AEB467">
      <w:pPr>
        <w:ind w:firstLine="420" w:firstLineChars="200"/>
        <w:rPr>
          <w:rFonts w:hint="eastAsia"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1A3B932E">
      <w:pPr>
        <w:ind w:firstLine="420" w:firstLineChars="200"/>
        <w:rPr>
          <w:rFonts w:hint="eastAsia"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0D7025EA">
      <w:pPr>
        <w:ind w:firstLine="420" w:firstLineChars="200"/>
        <w:rPr>
          <w:rFonts w:hint="eastAsia"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14:paraId="12ECE08E">
      <w:pPr>
        <w:ind w:firstLine="420" w:firstLineChars="200"/>
        <w:rPr>
          <w:rFonts w:hint="eastAsia"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14:paraId="04FD7BAC">
      <w:pPr>
        <w:ind w:firstLine="422" w:firstLineChars="200"/>
        <w:rPr>
          <w:rFonts w:hint="eastAsia" w:ascii="宋体" w:hAnsi="宋体"/>
          <w:b/>
          <w:bCs/>
          <w:szCs w:val="21"/>
        </w:rPr>
      </w:pPr>
      <w:r>
        <w:rPr>
          <w:rFonts w:hint="eastAsia" w:ascii="宋体" w:hAnsi="宋体"/>
          <w:b/>
          <w:bCs/>
          <w:szCs w:val="21"/>
        </w:rPr>
        <w:t>第十九条  其他</w:t>
      </w:r>
    </w:p>
    <w:p w14:paraId="4C8F656C">
      <w:pPr>
        <w:ind w:firstLine="420" w:firstLineChars="200"/>
        <w:rPr>
          <w:rFonts w:hint="eastAsia" w:ascii="宋体" w:hAnsi="宋体"/>
          <w:szCs w:val="21"/>
        </w:rPr>
      </w:pPr>
      <w:r>
        <w:rPr>
          <w:rFonts w:hint="eastAsia" w:ascii="宋体" w:hAnsi="宋体"/>
          <w:szCs w:val="21"/>
        </w:rPr>
        <w:t>1、本协议书与下列文件一起构成合同文件，如下述文件之间有任何抵触、矛盾或歧义，应按以下顺序解释：</w:t>
      </w:r>
    </w:p>
    <w:p w14:paraId="78797A38">
      <w:pPr>
        <w:ind w:firstLine="420" w:firstLineChars="200"/>
        <w:rPr>
          <w:rFonts w:hint="eastAsia" w:ascii="宋体" w:hAnsi="宋体"/>
          <w:szCs w:val="21"/>
        </w:rPr>
      </w:pPr>
      <w:r>
        <w:rPr>
          <w:rFonts w:hint="eastAsia" w:ascii="宋体" w:hAnsi="宋体"/>
          <w:szCs w:val="21"/>
        </w:rPr>
        <w:t>（1）政府采购合同协议书及其变更、补充协议</w:t>
      </w:r>
    </w:p>
    <w:p w14:paraId="2273CE67">
      <w:pPr>
        <w:ind w:firstLine="420" w:firstLineChars="200"/>
        <w:rPr>
          <w:rFonts w:hint="eastAsia" w:ascii="宋体" w:hAnsi="宋体"/>
          <w:szCs w:val="21"/>
        </w:rPr>
      </w:pPr>
      <w:r>
        <w:rPr>
          <w:rFonts w:hint="eastAsia" w:ascii="宋体" w:hAnsi="宋体"/>
          <w:szCs w:val="21"/>
        </w:rPr>
        <w:t>（2）政府采购合同专用条款</w:t>
      </w:r>
    </w:p>
    <w:p w14:paraId="1E79FE58">
      <w:pPr>
        <w:ind w:firstLine="420" w:firstLineChars="200"/>
        <w:rPr>
          <w:rFonts w:hint="eastAsia" w:ascii="宋体" w:hAnsi="宋体"/>
          <w:szCs w:val="21"/>
        </w:rPr>
      </w:pPr>
      <w:r>
        <w:rPr>
          <w:rFonts w:hint="eastAsia" w:ascii="宋体" w:hAnsi="宋体"/>
          <w:szCs w:val="21"/>
        </w:rPr>
        <w:t>（3）政府采购合同通用条款</w:t>
      </w:r>
    </w:p>
    <w:p w14:paraId="50C3DD53">
      <w:pPr>
        <w:ind w:firstLine="420" w:firstLineChars="200"/>
        <w:rPr>
          <w:rFonts w:hint="eastAsia" w:ascii="宋体" w:hAnsi="宋体"/>
          <w:szCs w:val="21"/>
        </w:rPr>
      </w:pPr>
      <w:r>
        <w:rPr>
          <w:rFonts w:hint="eastAsia" w:ascii="宋体" w:hAnsi="宋体"/>
          <w:szCs w:val="21"/>
        </w:rPr>
        <w:t>（4）中标（成交）通知书</w:t>
      </w:r>
    </w:p>
    <w:p w14:paraId="7FA53FE6">
      <w:pPr>
        <w:ind w:firstLine="420" w:firstLineChars="200"/>
        <w:rPr>
          <w:rFonts w:hint="eastAsia" w:ascii="宋体" w:hAnsi="宋体"/>
          <w:szCs w:val="21"/>
        </w:rPr>
      </w:pPr>
      <w:r>
        <w:rPr>
          <w:rFonts w:hint="eastAsia" w:ascii="宋体" w:hAnsi="宋体"/>
          <w:szCs w:val="21"/>
        </w:rPr>
        <w:t>（5）投标（响应）文件</w:t>
      </w:r>
    </w:p>
    <w:p w14:paraId="45590AFC">
      <w:pPr>
        <w:ind w:firstLine="420" w:firstLineChars="200"/>
        <w:rPr>
          <w:rFonts w:hint="eastAsia" w:ascii="宋体" w:hAnsi="宋体"/>
          <w:szCs w:val="21"/>
        </w:rPr>
      </w:pPr>
      <w:r>
        <w:rPr>
          <w:rFonts w:hint="eastAsia" w:ascii="宋体" w:hAnsi="宋体"/>
          <w:szCs w:val="21"/>
        </w:rPr>
        <w:t>（6）采购文件</w:t>
      </w:r>
    </w:p>
    <w:p w14:paraId="32FD6F45">
      <w:pPr>
        <w:ind w:firstLine="420" w:firstLineChars="200"/>
        <w:rPr>
          <w:rFonts w:hint="eastAsia" w:ascii="宋体" w:hAnsi="宋体"/>
          <w:szCs w:val="21"/>
        </w:rPr>
      </w:pPr>
      <w:r>
        <w:rPr>
          <w:rFonts w:hint="eastAsia" w:ascii="宋体" w:hAnsi="宋体"/>
          <w:szCs w:val="21"/>
        </w:rPr>
        <w:t>（7）有关技术文件，图纸</w:t>
      </w:r>
    </w:p>
    <w:p w14:paraId="60ACBF5E">
      <w:pPr>
        <w:ind w:firstLine="420" w:firstLineChars="200"/>
        <w:rPr>
          <w:rFonts w:hint="eastAsia" w:ascii="宋体" w:hAnsi="宋体"/>
          <w:szCs w:val="21"/>
        </w:rPr>
      </w:pPr>
      <w:r>
        <w:rPr>
          <w:rFonts w:hint="eastAsia" w:ascii="宋体" w:hAnsi="宋体"/>
          <w:szCs w:val="21"/>
        </w:rPr>
        <w:t>（8）国家法律、行政法规和规章制度规定或合同约定的作为合同组成部分的其他文件。</w:t>
      </w:r>
    </w:p>
    <w:p w14:paraId="14B9EBFE">
      <w:pPr>
        <w:ind w:firstLine="420" w:firstLineChars="200"/>
        <w:rPr>
          <w:rFonts w:hint="eastAsia" w:ascii="宋体" w:hAnsi="宋体"/>
          <w:szCs w:val="21"/>
        </w:rPr>
      </w:pPr>
      <w:r>
        <w:rPr>
          <w:rFonts w:hint="eastAsia" w:ascii="宋体" w:hAnsi="宋体"/>
          <w:szCs w:val="21"/>
        </w:rPr>
        <w:t>2、下列文件均为本合同的组成部分：</w:t>
      </w:r>
    </w:p>
    <w:p w14:paraId="2F6E7B3E">
      <w:pPr>
        <w:ind w:firstLine="420" w:firstLineChars="200"/>
        <w:rPr>
          <w:rFonts w:hint="eastAsia" w:ascii="宋体" w:hAnsi="宋体"/>
          <w:szCs w:val="21"/>
        </w:rPr>
      </w:pPr>
      <w:r>
        <w:rPr>
          <w:rFonts w:hint="eastAsia" w:ascii="宋体" w:hAnsi="宋体"/>
          <w:szCs w:val="21"/>
        </w:rPr>
        <w:t>（1）号招标文件、答疑及补充通知；</w:t>
      </w:r>
    </w:p>
    <w:p w14:paraId="42AE65E7">
      <w:pPr>
        <w:ind w:firstLine="420" w:firstLineChars="200"/>
        <w:rPr>
          <w:rFonts w:hint="eastAsia" w:ascii="宋体" w:hAnsi="宋体"/>
          <w:szCs w:val="21"/>
        </w:rPr>
      </w:pPr>
      <w:r>
        <w:rPr>
          <w:rFonts w:hint="eastAsia" w:ascii="宋体" w:hAnsi="宋体"/>
          <w:szCs w:val="21"/>
        </w:rPr>
        <w:t>（2）投标文件；</w:t>
      </w:r>
    </w:p>
    <w:p w14:paraId="243B24AA">
      <w:pPr>
        <w:ind w:firstLine="420" w:firstLineChars="200"/>
        <w:rPr>
          <w:rFonts w:hint="eastAsia" w:ascii="宋体" w:hAnsi="宋体"/>
          <w:szCs w:val="21"/>
        </w:rPr>
      </w:pPr>
      <w:r>
        <w:rPr>
          <w:rFonts w:hint="eastAsia" w:ascii="宋体" w:hAnsi="宋体"/>
          <w:szCs w:val="21"/>
        </w:rPr>
        <w:t>（3）本合同执行中共同签署的补充与修正文件。</w:t>
      </w:r>
    </w:p>
    <w:p w14:paraId="6CBF9398">
      <w:pPr>
        <w:ind w:firstLine="420" w:firstLineChars="200"/>
        <w:rPr>
          <w:rFonts w:hint="eastAsia" w:ascii="宋体" w:hAnsi="宋体"/>
          <w:szCs w:val="21"/>
        </w:rPr>
      </w:pPr>
      <w:r>
        <w:rPr>
          <w:rFonts w:hint="eastAsia" w:ascii="宋体" w:hAnsi="宋体"/>
          <w:szCs w:val="21"/>
        </w:rPr>
        <w:t>本合同一式份，甲、乙方双方各执份，具有同等法律效力。本合同自双方法人代表签字（盖章）认可之日起生效。</w:t>
      </w:r>
    </w:p>
    <w:p w14:paraId="69EE49E0">
      <w:pPr>
        <w:ind w:firstLine="420" w:firstLineChars="200"/>
        <w:rPr>
          <w:rFonts w:hint="eastAsia" w:ascii="宋体" w:hAnsi="宋体"/>
          <w:szCs w:val="21"/>
        </w:rPr>
      </w:pPr>
      <w:r>
        <w:rPr>
          <w:rFonts w:hint="eastAsia" w:ascii="宋体" w:hAnsi="宋体"/>
          <w:szCs w:val="21"/>
        </w:rPr>
        <w:t>本合同未尽事宜，双方友好协商，达成解决方案，经双方签字后，可作为本合同的有效附件。</w:t>
      </w:r>
    </w:p>
    <w:p w14:paraId="1F9A79E5">
      <w:pPr>
        <w:ind w:firstLine="420" w:firstLineChars="200"/>
        <w:rPr>
          <w:rFonts w:hint="eastAsia" w:ascii="宋体" w:hAnsi="宋体"/>
          <w:szCs w:val="21"/>
        </w:rPr>
      </w:pPr>
    </w:p>
    <w:p w14:paraId="5A0CD89B">
      <w:pPr>
        <w:ind w:firstLine="420" w:firstLineChars="200"/>
        <w:rPr>
          <w:rFonts w:hint="eastAsia" w:ascii="宋体" w:hAnsi="宋体"/>
          <w:szCs w:val="21"/>
        </w:rPr>
      </w:pPr>
    </w:p>
    <w:p w14:paraId="379EB820">
      <w:pPr>
        <w:spacing w:line="360" w:lineRule="auto"/>
        <w:ind w:firstLine="560"/>
        <w:jc w:val="left"/>
        <w:rPr>
          <w:rFonts w:hint="eastAsia" w:ascii="宋体" w:hAnsi="宋体"/>
          <w:szCs w:val="21"/>
        </w:rPr>
      </w:pPr>
      <w:r>
        <w:rPr>
          <w:rFonts w:hint="eastAsia" w:ascii="宋体" w:hAnsi="宋体"/>
          <w:szCs w:val="21"/>
        </w:rPr>
        <w:t>甲方（采购人）：   （盖章）       乙方（供应商）：    （盖章）</w:t>
      </w:r>
    </w:p>
    <w:p w14:paraId="667BCA10">
      <w:pPr>
        <w:spacing w:line="360" w:lineRule="auto"/>
        <w:ind w:firstLine="560"/>
        <w:jc w:val="left"/>
        <w:rPr>
          <w:rFonts w:hint="eastAsia" w:ascii="宋体" w:hAnsi="宋体"/>
          <w:szCs w:val="21"/>
        </w:rPr>
      </w:pPr>
      <w:r>
        <w:rPr>
          <w:rFonts w:hint="eastAsia" w:ascii="宋体" w:hAnsi="宋体"/>
          <w:szCs w:val="21"/>
        </w:rPr>
        <w:t xml:space="preserve">法定代表人：                     法定代表人： </w:t>
      </w:r>
    </w:p>
    <w:p w14:paraId="5FE782CD">
      <w:pPr>
        <w:spacing w:line="360" w:lineRule="auto"/>
        <w:ind w:firstLine="560"/>
        <w:jc w:val="left"/>
        <w:rPr>
          <w:rFonts w:hint="eastAsia" w:ascii="宋体" w:hAnsi="宋体"/>
          <w:szCs w:val="21"/>
        </w:rPr>
      </w:pPr>
      <w:r>
        <w:rPr>
          <w:rFonts w:hint="eastAsia" w:ascii="宋体" w:hAnsi="宋体"/>
          <w:szCs w:val="21"/>
        </w:rPr>
        <w:t>委托代理人：                     委托代理人：</w:t>
      </w:r>
    </w:p>
    <w:p w14:paraId="4D855EB6">
      <w:pPr>
        <w:ind w:firstLine="420" w:firstLineChars="200"/>
        <w:rPr>
          <w:rFonts w:hint="eastAsia" w:ascii="宋体" w:hAnsi="宋体"/>
          <w:szCs w:val="21"/>
        </w:rPr>
      </w:pPr>
      <w:r>
        <w:rPr>
          <w:rFonts w:hint="eastAsia" w:ascii="宋体" w:hAnsi="宋体"/>
          <w:szCs w:val="21"/>
        </w:rPr>
        <w:t>日期：   年     月    日         日期：   年     月    日</w:t>
      </w:r>
    </w:p>
    <w:p w14:paraId="7B6AFEDC">
      <w:pPr>
        <w:widowControl/>
        <w:jc w:val="left"/>
        <w:rPr>
          <w:rFonts w:hint="eastAsia" w:ascii="宋体" w:hAnsi="宋体"/>
          <w:szCs w:val="21"/>
        </w:rPr>
      </w:pPr>
      <w:r>
        <w:rPr>
          <w:rFonts w:ascii="宋体" w:hAnsi="宋体"/>
          <w:szCs w:val="21"/>
        </w:rPr>
        <w:br w:type="page"/>
      </w:r>
    </w:p>
    <w:p w14:paraId="1B4033C8">
      <w:pPr>
        <w:pStyle w:val="7"/>
        <w:spacing w:before="120" w:beforeLines="50" w:after="120" w:afterLines="50"/>
        <w:ind w:left="562"/>
        <w:rPr>
          <w:rFonts w:hint="eastAsia"/>
          <w:sz w:val="28"/>
          <w:szCs w:val="28"/>
        </w:rPr>
      </w:pPr>
      <w:r>
        <w:rPr>
          <w:rFonts w:hint="eastAsia"/>
          <w:sz w:val="28"/>
          <w:szCs w:val="28"/>
        </w:rPr>
        <w:t>第二册  通用条款（公开招标）</w:t>
      </w:r>
    </w:p>
    <w:p w14:paraId="41FAF068">
      <w:pPr>
        <w:pStyle w:val="7"/>
        <w:numPr>
          <w:ilvl w:val="0"/>
          <w:numId w:val="16"/>
        </w:numPr>
        <w:spacing w:before="120" w:beforeLines="50" w:after="120" w:afterLines="50"/>
        <w:ind w:left="562" w:hanging="562"/>
        <w:rPr>
          <w:rFonts w:hint="eastAsia"/>
          <w:sz w:val="28"/>
          <w:szCs w:val="28"/>
        </w:rPr>
      </w:pPr>
      <w:bookmarkStart w:id="64" w:name="_Hlk72399513"/>
      <w:r>
        <w:rPr>
          <w:rFonts w:hint="eastAsia"/>
          <w:sz w:val="28"/>
          <w:szCs w:val="28"/>
        </w:rPr>
        <w:t>总则</w:t>
      </w:r>
    </w:p>
    <w:bookmarkEnd w:id="64"/>
    <w:p w14:paraId="4F4D289C">
      <w:pPr>
        <w:rPr>
          <w:rFonts w:hint="eastAsia" w:ascii="黑体" w:hAnsi="宋体" w:eastAsia="黑体"/>
          <w:sz w:val="24"/>
        </w:rPr>
      </w:pPr>
      <w:r>
        <w:rPr>
          <w:rFonts w:hint="eastAsia" w:ascii="黑体" w:hAnsi="宋体" w:eastAsia="黑体"/>
          <w:sz w:val="24"/>
        </w:rPr>
        <w:t>1. 通用条款说明</w:t>
      </w:r>
    </w:p>
    <w:p w14:paraId="69646F50">
      <w:pPr>
        <w:ind w:firstLine="411" w:firstLineChars="196"/>
        <w:rPr>
          <w:rFonts w:hint="eastAsia"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65" w:name="_Hlk72399729"/>
      <w:r>
        <w:rPr>
          <w:rFonts w:hint="eastAsia" w:ascii="宋体" w:hAnsi="宋体"/>
          <w:szCs w:val="21"/>
        </w:rPr>
        <w:t>如有需要，政府集中采购机构可以对通用条款的内容进行补充。</w:t>
      </w:r>
      <w:bookmarkEnd w:id="65"/>
    </w:p>
    <w:p w14:paraId="5554DDE6">
      <w:pPr>
        <w:ind w:firstLine="411" w:firstLineChars="196"/>
        <w:rPr>
          <w:rFonts w:hint="eastAsia" w:ascii="宋体" w:hAnsi="宋体"/>
          <w:szCs w:val="21"/>
        </w:rPr>
      </w:pPr>
      <w:r>
        <w:rPr>
          <w:rFonts w:hint="eastAsia" w:ascii="宋体" w:hAnsi="宋体"/>
          <w:szCs w:val="21"/>
        </w:rPr>
        <w:t>1.2招标文件分为第一册“专用条款”和第二册“通用条款”。</w:t>
      </w:r>
    </w:p>
    <w:p w14:paraId="04BA9B51">
      <w:pPr>
        <w:ind w:firstLine="411" w:firstLineChars="196"/>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3E031496">
      <w:pPr>
        <w:ind w:firstLine="411" w:firstLineChars="196"/>
        <w:rPr>
          <w:rFonts w:hint="eastAsia" w:ascii="宋体" w:hAnsi="宋体"/>
          <w:szCs w:val="21"/>
        </w:rPr>
      </w:pPr>
      <w:r>
        <w:rPr>
          <w:rFonts w:hint="eastAsia" w:ascii="宋体" w:hAnsi="宋体"/>
          <w:szCs w:val="21"/>
        </w:rPr>
        <w:t>1.4“通用条款”是适用于政府采购公开招标项目的基础性条款，具有普遍性和通用性。</w:t>
      </w:r>
    </w:p>
    <w:p w14:paraId="610F0D7E">
      <w:pPr>
        <w:ind w:firstLine="411" w:firstLineChars="196"/>
        <w:rPr>
          <w:rFonts w:hint="eastAsia" w:ascii="宋体" w:hAnsi="宋体"/>
          <w:szCs w:val="21"/>
        </w:rPr>
      </w:pPr>
      <w:r>
        <w:rPr>
          <w:rFonts w:hint="eastAsia" w:ascii="宋体" w:hAnsi="宋体"/>
          <w:szCs w:val="21"/>
        </w:rPr>
        <w:t>1.5 “专用条款”和“通用条款”表述不一致或有冲突时，以“专用条款”为准。</w:t>
      </w:r>
    </w:p>
    <w:p w14:paraId="08243FAB">
      <w:pPr>
        <w:rPr>
          <w:rFonts w:hint="eastAsia"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4AA53A93">
      <w:pPr>
        <w:ind w:firstLine="411" w:firstLineChars="196"/>
        <w:rPr>
          <w:rFonts w:hint="eastAsia"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14:paraId="3EA8C044">
      <w:pPr>
        <w:rPr>
          <w:rFonts w:hint="eastAsia" w:ascii="黑体" w:hAnsi="宋体" w:eastAsia="黑体"/>
          <w:sz w:val="24"/>
        </w:rPr>
      </w:pPr>
      <w:r>
        <w:rPr>
          <w:rFonts w:hint="eastAsia" w:ascii="黑体" w:hAnsi="宋体" w:eastAsia="黑体"/>
          <w:sz w:val="24"/>
        </w:rPr>
        <w:t>3．定义</w:t>
      </w:r>
    </w:p>
    <w:p w14:paraId="2AED01C8">
      <w:pPr>
        <w:ind w:firstLine="420" w:firstLineChars="200"/>
        <w:rPr>
          <w:rFonts w:hint="eastAsia" w:ascii="宋体" w:hAnsi="宋体"/>
          <w:szCs w:val="21"/>
        </w:rPr>
      </w:pPr>
      <w:r>
        <w:rPr>
          <w:rFonts w:ascii="宋体" w:hAnsi="宋体"/>
          <w:szCs w:val="21"/>
        </w:rPr>
        <w:t>招标文件中下列术语应解释为：</w:t>
      </w:r>
    </w:p>
    <w:p w14:paraId="397CE5B8">
      <w:pPr>
        <w:ind w:firstLine="411" w:firstLineChars="196"/>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4632C541">
      <w:pPr>
        <w:ind w:firstLine="411" w:firstLineChars="196"/>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72BA7C90">
      <w:pPr>
        <w:ind w:firstLine="411" w:firstLineChars="196"/>
        <w:rPr>
          <w:rFonts w:hint="eastAsia"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1141C395">
      <w:pPr>
        <w:ind w:firstLine="411" w:firstLineChars="196"/>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51C2526D">
      <w:pPr>
        <w:ind w:firstLine="411" w:firstLineChars="196"/>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1D4BF808">
      <w:pPr>
        <w:ind w:firstLine="411" w:firstLineChars="196"/>
        <w:rPr>
          <w:rFonts w:hint="eastAsia" w:ascii="宋体" w:hAnsi="宋体"/>
          <w:szCs w:val="21"/>
        </w:rPr>
      </w:pPr>
      <w:r>
        <w:rPr>
          <w:rFonts w:hint="eastAsia" w:ascii="宋体" w:hAnsi="宋体"/>
          <w:szCs w:val="21"/>
        </w:rPr>
        <w:t>3.6“合同”指由本次招标所产生的合同或合约文件；</w:t>
      </w:r>
    </w:p>
    <w:p w14:paraId="4469E9D2">
      <w:pPr>
        <w:ind w:firstLine="411" w:firstLineChars="196"/>
        <w:rPr>
          <w:rFonts w:hint="eastAsia" w:ascii="宋体" w:hAnsi="宋体"/>
          <w:szCs w:val="21"/>
        </w:rPr>
      </w:pPr>
      <w:r>
        <w:rPr>
          <w:rFonts w:hint="eastAsia" w:ascii="宋体" w:hAnsi="宋体"/>
          <w:szCs w:val="21"/>
        </w:rPr>
        <w:t>3.7“电子投标文件”指利用</w:t>
      </w:r>
      <w:r>
        <w:rPr>
          <w:rFonts w:hint="eastAsia" w:ascii="宋体" w:hAnsi="宋体"/>
          <w:b/>
          <w:bCs/>
          <w:szCs w:val="21"/>
        </w:rPr>
        <w:t>深圳公共资源交易中心（深圳交易集团有限公司政府采购业务分公司）</w:t>
      </w:r>
      <w:r>
        <w:rPr>
          <w:rFonts w:hint="eastAsia" w:ascii="宋体" w:hAnsi="宋体"/>
          <w:szCs w:val="21"/>
        </w:rPr>
        <w:t>网站提供的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bookmarkStart w:id="66" w:name="_Hlk72398581"/>
      <w:r>
        <w:rPr>
          <w:rFonts w:hint="eastAsia" w:ascii="宋体" w:hAnsi="宋体"/>
          <w:szCs w:val="21"/>
        </w:rPr>
        <w:t>；</w:t>
      </w:r>
      <w:bookmarkEnd w:id="66"/>
    </w:p>
    <w:p w14:paraId="6800393A">
      <w:pPr>
        <w:ind w:firstLine="411" w:firstLineChars="196"/>
        <w:rPr>
          <w:rFonts w:hint="eastAsia" w:ascii="宋体" w:hAnsi="宋体"/>
          <w:szCs w:val="21"/>
        </w:rPr>
      </w:pPr>
      <w:r>
        <w:rPr>
          <w:rFonts w:hint="eastAsia" w:ascii="宋体" w:hAnsi="宋体"/>
          <w:szCs w:val="21"/>
        </w:rPr>
        <w:t>3.8“网上投标”指通过</w:t>
      </w:r>
      <w:r>
        <w:rPr>
          <w:rFonts w:hint="eastAsia" w:ascii="宋体" w:hAnsi="宋体"/>
          <w:b/>
          <w:bCs/>
          <w:szCs w:val="21"/>
        </w:rPr>
        <w:t>深圳公共资源交易中心（深圳交易集团有限公司政府采购业务分公司）</w:t>
      </w:r>
      <w:r>
        <w:rPr>
          <w:rFonts w:hint="eastAsia" w:ascii="宋体" w:hAnsi="宋体"/>
          <w:szCs w:val="21"/>
        </w:rPr>
        <w:t>网站上传电子投标文件；</w:t>
      </w:r>
    </w:p>
    <w:p w14:paraId="195A2BD8">
      <w:pPr>
        <w:ind w:firstLine="411" w:firstLineChars="196"/>
        <w:rPr>
          <w:rFonts w:hint="eastAsia" w:ascii="宋体" w:hAnsi="宋体"/>
          <w:szCs w:val="21"/>
        </w:rPr>
      </w:pPr>
      <w:r>
        <w:rPr>
          <w:rFonts w:hint="eastAsia" w:ascii="宋体" w:hAnsi="宋体"/>
          <w:szCs w:val="21"/>
        </w:rPr>
        <w:t>3.9招标文件中的标题或题名仅起引导作用，而不应视为对招标文件内容的理解和解释。</w:t>
      </w:r>
    </w:p>
    <w:p w14:paraId="01E1175C">
      <w:pPr>
        <w:rPr>
          <w:rFonts w:hint="eastAsia" w:ascii="黑体" w:hAnsi="宋体" w:eastAsia="黑体"/>
          <w:sz w:val="24"/>
        </w:rPr>
      </w:pPr>
      <w:r>
        <w:rPr>
          <w:rFonts w:hint="eastAsia" w:ascii="黑体" w:hAnsi="宋体" w:eastAsia="黑体"/>
          <w:sz w:val="24"/>
        </w:rPr>
        <w:t xml:space="preserve">4. </w:t>
      </w:r>
      <w:bookmarkStart w:id="67" w:name="_Hlk72398643"/>
      <w:r>
        <w:rPr>
          <w:rFonts w:hint="eastAsia" w:ascii="黑体" w:hAnsi="宋体" w:eastAsia="黑体"/>
          <w:sz w:val="24"/>
        </w:rPr>
        <w:t>政府采购供应商责任</w:t>
      </w:r>
    </w:p>
    <w:p w14:paraId="62E9A516">
      <w:pPr>
        <w:ind w:firstLine="411" w:firstLineChars="196"/>
        <w:rPr>
          <w:rFonts w:hint="eastAsia" w:ascii="宋体" w:hAnsi="宋体"/>
          <w:szCs w:val="21"/>
        </w:rPr>
      </w:pPr>
      <w:r>
        <w:rPr>
          <w:rFonts w:hint="eastAsia" w:ascii="宋体" w:hAnsi="宋体"/>
          <w:szCs w:val="21"/>
        </w:rPr>
        <w:t>4.1欢迎诚信、有实力和有社会责任心的供应商参与政府采购事业。</w:t>
      </w:r>
    </w:p>
    <w:p w14:paraId="165AF841">
      <w:pPr>
        <w:ind w:firstLine="411" w:firstLineChars="196"/>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64762BA8">
      <w:pPr>
        <w:rPr>
          <w:rFonts w:hint="eastAsia" w:ascii="黑体" w:hAnsi="宋体" w:eastAsia="黑体"/>
          <w:sz w:val="24"/>
        </w:rPr>
      </w:pPr>
      <w:r>
        <w:rPr>
          <w:rFonts w:hint="eastAsia" w:ascii="黑体" w:hAnsi="宋体" w:eastAsia="黑体"/>
          <w:sz w:val="24"/>
        </w:rPr>
        <w:t>5．投标人参加政府采购的条件</w:t>
      </w:r>
    </w:p>
    <w:p w14:paraId="361CE970">
      <w:pPr>
        <w:ind w:firstLine="411" w:firstLineChars="196"/>
        <w:rPr>
          <w:rFonts w:hint="eastAsia"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14:paraId="409CA065">
      <w:pPr>
        <w:ind w:firstLine="411" w:firstLineChars="196"/>
        <w:rPr>
          <w:rFonts w:hint="eastAsia" w:ascii="宋体" w:hAnsi="宋体"/>
          <w:szCs w:val="21"/>
        </w:rPr>
      </w:pPr>
      <w:r>
        <w:rPr>
          <w:rFonts w:hint="eastAsia" w:ascii="宋体" w:hAnsi="宋体"/>
          <w:szCs w:val="21"/>
        </w:rPr>
        <w:t>5.2投标人资格要求</w:t>
      </w:r>
    </w:p>
    <w:p w14:paraId="461EDCF9">
      <w:pPr>
        <w:ind w:firstLine="411" w:firstLineChars="196"/>
        <w:rPr>
          <w:rFonts w:hint="eastAsia"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5411BA55">
      <w:pPr>
        <w:ind w:firstLine="411" w:firstLineChars="196"/>
        <w:rPr>
          <w:rFonts w:hint="eastAsia" w:ascii="宋体" w:hAnsi="宋体"/>
          <w:szCs w:val="21"/>
        </w:rPr>
      </w:pPr>
      <w:r>
        <w:rPr>
          <w:rFonts w:hint="eastAsia" w:ascii="宋体" w:hAnsi="宋体"/>
          <w:szCs w:val="21"/>
        </w:rPr>
        <w:t>5.3联合体投标</w:t>
      </w:r>
    </w:p>
    <w:p w14:paraId="6DC2E0E1">
      <w:pPr>
        <w:ind w:firstLine="411" w:firstLineChars="196"/>
        <w:rPr>
          <w:rFonts w:hint="eastAsia" w:ascii="宋体" w:hAnsi="宋体"/>
          <w:szCs w:val="21"/>
        </w:rPr>
      </w:pPr>
      <w:r>
        <w:rPr>
          <w:rFonts w:hint="eastAsia" w:ascii="宋体" w:hAnsi="宋体"/>
          <w:szCs w:val="21"/>
        </w:rPr>
        <w:t>5.3.1　以下有关联合体投标的条款仅适用于允许投标人组成联合体投标的项目。</w:t>
      </w:r>
    </w:p>
    <w:p w14:paraId="165CC7F2">
      <w:pPr>
        <w:ind w:firstLine="411" w:firstLineChars="196"/>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6A44077E">
      <w:pPr>
        <w:ind w:firstLine="411" w:firstLineChars="196"/>
        <w:rPr>
          <w:rFonts w:hint="eastAsia" w:ascii="宋体" w:hAnsi="宋体"/>
        </w:rPr>
      </w:pPr>
      <w:r>
        <w:rPr>
          <w:rFonts w:hint="eastAsia" w:ascii="宋体" w:hAnsi="宋体"/>
        </w:rPr>
        <w:t>（1）投标联合体各方参加政府采购活动应当具备下列条件：</w:t>
      </w:r>
      <w:r>
        <w:rPr>
          <w:rFonts w:ascii="宋体" w:hAnsi="宋体"/>
        </w:rPr>
        <w:t xml:space="preserve"> </w:t>
      </w:r>
    </w:p>
    <w:p w14:paraId="79E7F88F">
      <w:pPr>
        <w:ind w:left="420" w:leftChars="200" w:firstLine="411" w:firstLineChars="196"/>
        <w:rPr>
          <w:rFonts w:hint="eastAsia" w:ascii="宋体" w:hAnsi="宋体"/>
        </w:rPr>
      </w:pPr>
      <w:r>
        <w:rPr>
          <w:rFonts w:hint="eastAsia" w:ascii="宋体" w:hAnsi="宋体"/>
        </w:rPr>
        <w:t>1、具有独立承担民事责任的能力；</w:t>
      </w:r>
      <w:r>
        <w:rPr>
          <w:rFonts w:ascii="宋体" w:hAnsi="宋体"/>
        </w:rPr>
        <w:t xml:space="preserve"> </w:t>
      </w:r>
    </w:p>
    <w:p w14:paraId="6FBFBF33">
      <w:pPr>
        <w:ind w:left="420" w:firstLine="411" w:firstLineChars="196"/>
        <w:rPr>
          <w:rFonts w:hint="eastAsia" w:ascii="宋体" w:hAnsi="宋体"/>
        </w:rPr>
      </w:pPr>
      <w:r>
        <w:rPr>
          <w:rFonts w:hint="eastAsia" w:ascii="宋体" w:hAnsi="宋体"/>
        </w:rPr>
        <w:t>2、有良好的商业信誉和健全的财务会计制度；</w:t>
      </w:r>
      <w:r>
        <w:rPr>
          <w:rFonts w:ascii="宋体" w:hAnsi="宋体"/>
        </w:rPr>
        <w:t xml:space="preserve"> </w:t>
      </w:r>
    </w:p>
    <w:p w14:paraId="4A8216F3">
      <w:pPr>
        <w:ind w:left="420" w:leftChars="200" w:firstLine="411" w:firstLineChars="196"/>
        <w:rPr>
          <w:rFonts w:hint="eastAsia" w:ascii="宋体" w:hAnsi="宋体"/>
        </w:rPr>
      </w:pPr>
      <w:r>
        <w:rPr>
          <w:rFonts w:hint="eastAsia" w:ascii="宋体" w:hAnsi="宋体"/>
        </w:rPr>
        <w:t>3、具有履行合同所必需的设备和专业技术能力；</w:t>
      </w:r>
      <w:r>
        <w:rPr>
          <w:rFonts w:ascii="宋体" w:hAnsi="宋体"/>
        </w:rPr>
        <w:t xml:space="preserve"> </w:t>
      </w:r>
    </w:p>
    <w:p w14:paraId="27C078B5">
      <w:pPr>
        <w:ind w:left="420" w:leftChars="200" w:firstLine="411" w:firstLineChars="196"/>
        <w:rPr>
          <w:rFonts w:hint="eastAsia" w:ascii="宋体" w:hAnsi="宋体"/>
        </w:rPr>
      </w:pPr>
      <w:r>
        <w:rPr>
          <w:rFonts w:hint="eastAsia" w:ascii="宋体" w:hAnsi="宋体"/>
        </w:rPr>
        <w:t>4、有依法缴纳税收和社会保障资金的良好记录；</w:t>
      </w:r>
      <w:r>
        <w:rPr>
          <w:rFonts w:ascii="宋体" w:hAnsi="宋体"/>
        </w:rPr>
        <w:t xml:space="preserve"> </w:t>
      </w:r>
    </w:p>
    <w:p w14:paraId="040E5520">
      <w:pPr>
        <w:ind w:left="420" w:leftChars="200" w:firstLine="411" w:firstLineChars="196"/>
        <w:rPr>
          <w:rFonts w:hint="eastAsia" w:ascii="宋体" w:hAnsi="宋体"/>
        </w:rPr>
      </w:pPr>
      <w:r>
        <w:rPr>
          <w:rFonts w:hint="eastAsia" w:ascii="宋体" w:hAnsi="宋体"/>
        </w:rPr>
        <w:t>5、参加政府采购活动前三年内，在经营活动中没有重大违法记录；</w:t>
      </w:r>
      <w:r>
        <w:rPr>
          <w:rFonts w:ascii="宋体" w:hAnsi="宋体"/>
        </w:rPr>
        <w:t xml:space="preserve"> </w:t>
      </w:r>
    </w:p>
    <w:p w14:paraId="532794C2">
      <w:pPr>
        <w:ind w:left="420" w:leftChars="200" w:firstLine="411" w:firstLineChars="196"/>
        <w:rPr>
          <w:rFonts w:hint="eastAsia" w:ascii="宋体" w:hAnsi="宋体"/>
        </w:rPr>
      </w:pPr>
      <w:r>
        <w:rPr>
          <w:rFonts w:hint="eastAsia" w:ascii="宋体" w:hAnsi="宋体"/>
        </w:rPr>
        <w:t>6、法律、行政法规规定的其他条件。</w:t>
      </w:r>
      <w:r>
        <w:rPr>
          <w:rFonts w:ascii="宋体" w:hAnsi="宋体"/>
        </w:rPr>
        <w:t xml:space="preserve"> </w:t>
      </w:r>
    </w:p>
    <w:p w14:paraId="181B60FD">
      <w:pPr>
        <w:ind w:firstLine="411" w:firstLineChars="196"/>
        <w:rPr>
          <w:rFonts w:hint="eastAsia" w:ascii="宋体" w:hAnsi="宋体"/>
        </w:rPr>
      </w:pPr>
      <w:r>
        <w:rPr>
          <w:rFonts w:hint="eastAsia" w:ascii="宋体" w:hAnsi="宋体"/>
        </w:rPr>
        <w:t>（2）在投标截止前，投标联合体各方均应注册成政府集中采购机构供应商；</w:t>
      </w:r>
    </w:p>
    <w:p w14:paraId="647C0C4D">
      <w:pPr>
        <w:ind w:firstLine="411" w:firstLineChars="196"/>
        <w:rPr>
          <w:rFonts w:hint="eastAsia" w:ascii="宋体" w:hAnsi="宋体"/>
        </w:rPr>
      </w:pPr>
      <w:r>
        <w:rPr>
          <w:rFonts w:hint="eastAsia" w:ascii="宋体" w:hAnsi="宋体"/>
        </w:rPr>
        <w:t>（3）联合体中有同类资质的供应商按照联合体分工承担相同工作的，应当按照资质等级较低的供应商确定资质等级；</w:t>
      </w:r>
    </w:p>
    <w:p w14:paraId="2BFDF440">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47F86A94">
      <w:pPr>
        <w:ind w:firstLine="411" w:firstLineChars="196"/>
        <w:rPr>
          <w:rFonts w:hint="eastAsia" w:ascii="宋体" w:hAnsi="宋体"/>
        </w:rPr>
      </w:pPr>
      <w:r>
        <w:rPr>
          <w:rFonts w:hint="eastAsia" w:ascii="宋体" w:hAnsi="宋体"/>
        </w:rPr>
        <w:t>（5）投标人的投标文件及中标后签署的合同协议对联合体各方均具法律约束力；</w:t>
      </w:r>
    </w:p>
    <w:p w14:paraId="69273A9C">
      <w:pPr>
        <w:ind w:firstLine="411" w:firstLineChars="196"/>
        <w:rPr>
          <w:rFonts w:hint="eastAsia"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57E0CBEB">
      <w:pPr>
        <w:ind w:firstLine="411" w:firstLineChars="196"/>
        <w:rPr>
          <w:rFonts w:hint="eastAsia" w:ascii="宋体" w:hAnsi="宋体"/>
        </w:rPr>
      </w:pPr>
      <w:r>
        <w:rPr>
          <w:rFonts w:hint="eastAsia" w:ascii="宋体" w:hAnsi="宋体"/>
        </w:rPr>
        <w:t>（7）联合体中标后，联合体各方应当共同与采购人签订合同，就中标项目向采购人承担连带责任；</w:t>
      </w:r>
    </w:p>
    <w:p w14:paraId="2D9991DA">
      <w:pPr>
        <w:ind w:firstLine="411" w:firstLineChars="196"/>
        <w:rPr>
          <w:rFonts w:hint="eastAsia"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6180B6BE">
      <w:pPr>
        <w:ind w:firstLine="411" w:firstLineChars="196"/>
        <w:rPr>
          <w:rFonts w:hint="eastAsia" w:ascii="宋体" w:hAnsi="宋体"/>
          <w:szCs w:val="21"/>
        </w:rPr>
      </w:pPr>
      <w:r>
        <w:rPr>
          <w:rFonts w:hint="eastAsia" w:ascii="宋体" w:hAnsi="宋体"/>
        </w:rPr>
        <w:t>（9）本通用条款中“投标人”一词亦指联合体各方，专用条款另有规定或说明的除外。</w:t>
      </w:r>
    </w:p>
    <w:p w14:paraId="352A1F8B">
      <w:pPr>
        <w:rPr>
          <w:rFonts w:hint="eastAsia" w:ascii="黑体" w:hAnsi="宋体" w:eastAsia="黑体"/>
          <w:sz w:val="24"/>
        </w:rPr>
      </w:pPr>
      <w:r>
        <w:rPr>
          <w:rFonts w:hint="eastAsia" w:ascii="黑体" w:hAnsi="宋体" w:eastAsia="黑体"/>
          <w:sz w:val="24"/>
        </w:rPr>
        <w:t>6．政策导向</w:t>
      </w:r>
    </w:p>
    <w:p w14:paraId="0F0358EE">
      <w:pPr>
        <w:ind w:firstLine="411" w:firstLineChars="196"/>
        <w:rPr>
          <w:rFonts w:hint="eastAsia" w:ascii="宋体" w:hAnsi="宋体"/>
        </w:rPr>
      </w:pPr>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p w14:paraId="72C3F518">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2A28972F">
      <w:pPr>
        <w:ind w:firstLine="405"/>
      </w:pPr>
      <w:r>
        <w:rPr>
          <w:rFonts w:hint="eastAsia" w:ascii="宋体" w:hAnsi="宋体"/>
        </w:rPr>
        <w:t>6.3  本项目支持投标人性别平等的相关政策。</w:t>
      </w:r>
    </w:p>
    <w:p w14:paraId="087D3116">
      <w:pPr>
        <w:rPr>
          <w:rFonts w:hint="eastAsia" w:ascii="黑体" w:hAnsi="宋体" w:eastAsia="黑体"/>
          <w:sz w:val="24"/>
        </w:rPr>
      </w:pPr>
      <w:r>
        <w:rPr>
          <w:rFonts w:hint="eastAsia" w:ascii="黑体" w:hAnsi="宋体" w:eastAsia="黑体"/>
          <w:sz w:val="24"/>
        </w:rPr>
        <w:t>7. 本项目若涉及采购货物，则合格的货物及相应服务应满足以下要求：</w:t>
      </w:r>
    </w:p>
    <w:p w14:paraId="23AFB321">
      <w:pPr>
        <w:ind w:firstLine="411" w:firstLineChars="196"/>
        <w:rPr>
          <w:rFonts w:hint="eastAsia"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4F575BEB">
      <w:pPr>
        <w:ind w:firstLine="411" w:firstLineChars="196"/>
        <w:rPr>
          <w:rFonts w:hint="eastAsia"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229B9A22">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DD0C4DD">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68"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8"/>
    </w:p>
    <w:p w14:paraId="366CC6D6">
      <w:pPr>
        <w:ind w:firstLine="411" w:firstLineChars="196"/>
        <w:rPr>
          <w:rFonts w:hint="eastAsia"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23890710">
      <w:pPr>
        <w:ind w:firstLine="411" w:firstLineChars="196"/>
        <w:rPr>
          <w:rFonts w:hint="eastAsia" w:ascii="宋体" w:hAnsi="宋体"/>
        </w:rPr>
      </w:pPr>
      <w:r>
        <w:rPr>
          <w:rFonts w:hint="eastAsia" w:ascii="宋体" w:hAnsi="宋体"/>
        </w:rPr>
        <w:t>7.6  工期要求：投标人在投标时对其所投项目应提交交货进度、交货计划等，在合同规定的时间内完成项目实施工作。</w:t>
      </w:r>
    </w:p>
    <w:p w14:paraId="1802E1C8">
      <w:pPr>
        <w:ind w:firstLine="411" w:firstLineChars="196"/>
        <w:rPr>
          <w:rFonts w:hint="eastAsia" w:ascii="宋体" w:hAnsi="宋体"/>
        </w:rPr>
      </w:pPr>
      <w:r>
        <w:rPr>
          <w:rFonts w:hint="eastAsia" w:ascii="宋体" w:hAnsi="宋体"/>
        </w:rPr>
        <w:t>7.7  投标人必须承担的设备运输、安装调试、验收检测和提供设备操作说明书、图纸等其他相关及类似的义务。</w:t>
      </w:r>
    </w:p>
    <w:p w14:paraId="50B03D27">
      <w:pPr>
        <w:rPr>
          <w:rFonts w:hint="eastAsia" w:ascii="黑体" w:hAnsi="宋体" w:eastAsia="黑体"/>
          <w:sz w:val="24"/>
        </w:rPr>
      </w:pPr>
      <w:r>
        <w:rPr>
          <w:rFonts w:hint="eastAsia" w:ascii="黑体" w:hAnsi="宋体" w:eastAsia="黑体"/>
          <w:sz w:val="24"/>
        </w:rPr>
        <w:t>8．投标费用</w:t>
      </w:r>
    </w:p>
    <w:p w14:paraId="696FC8E0">
      <w:pPr>
        <w:ind w:firstLine="411" w:firstLineChars="196"/>
        <w:rPr>
          <w:rFonts w:hint="eastAsia" w:ascii="宋体" w:hAnsi="宋体"/>
          <w:szCs w:val="21"/>
        </w:rPr>
      </w:pPr>
      <w:r>
        <w:rPr>
          <w:rFonts w:hint="eastAsia" w:ascii="宋体" w:hAnsi="宋体"/>
          <w:szCs w:val="21"/>
        </w:rPr>
        <w:t>不论投标结果如何，投标人应承担其编制投标文件与递交投标文件所涉及的一切费用。</w:t>
      </w:r>
    </w:p>
    <w:p w14:paraId="28F5A91E">
      <w:pPr>
        <w:rPr>
          <w:rFonts w:hint="eastAsia" w:ascii="黑体" w:hAnsi="宋体" w:eastAsia="黑体"/>
          <w:sz w:val="24"/>
        </w:rPr>
      </w:pPr>
      <w:r>
        <w:rPr>
          <w:rFonts w:hint="eastAsia" w:ascii="黑体" w:hAnsi="宋体" w:eastAsia="黑体"/>
          <w:sz w:val="24"/>
        </w:rPr>
        <w:t>9．踏勘现场</w:t>
      </w:r>
    </w:p>
    <w:p w14:paraId="6FAD867D">
      <w:pPr>
        <w:ind w:firstLine="411" w:firstLineChars="196"/>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479C1C16">
      <w:pPr>
        <w:ind w:firstLine="411" w:firstLineChars="196"/>
        <w:rPr>
          <w:rFonts w:hint="eastAsia"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7F57C0D6">
      <w:pPr>
        <w:ind w:firstLine="411" w:firstLineChars="196"/>
        <w:rPr>
          <w:rFonts w:hint="eastAsia" w:ascii="宋体" w:hAnsi="宋体"/>
        </w:rPr>
      </w:pPr>
      <w:r>
        <w:rPr>
          <w:rFonts w:hint="eastAsia" w:ascii="宋体" w:hAnsi="宋体"/>
        </w:rPr>
        <w:t>9.3采购人应当通过政府集中采购机构向投标人提供有关现场的书面资料和数据。</w:t>
      </w:r>
    </w:p>
    <w:p w14:paraId="0AC5CC73">
      <w:pPr>
        <w:ind w:firstLine="411" w:firstLineChars="196"/>
        <w:rPr>
          <w:rFonts w:hint="eastAsia"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7CB315A7">
      <w:pPr>
        <w:ind w:firstLine="411" w:firstLineChars="196"/>
        <w:rPr>
          <w:rFonts w:hint="eastAsia"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44A377D1">
      <w:pPr>
        <w:rPr>
          <w:rFonts w:hint="eastAsia"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0CFD6496">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170A1080">
      <w:pPr>
        <w:ind w:firstLine="411" w:firstLineChars="196"/>
        <w:rPr>
          <w:rFonts w:hint="eastAsia"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43A33729">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67"/>
    <w:p w14:paraId="058E4E96">
      <w:pPr>
        <w:ind w:firstLine="411" w:firstLineChars="196"/>
        <w:rPr>
          <w:rFonts w:hint="eastAsia" w:ascii="宋体" w:hAnsi="宋体"/>
        </w:rPr>
      </w:pPr>
    </w:p>
    <w:p w14:paraId="15184D9C">
      <w:pPr>
        <w:pStyle w:val="7"/>
        <w:numPr>
          <w:ilvl w:val="0"/>
          <w:numId w:val="16"/>
        </w:numPr>
        <w:spacing w:before="120" w:beforeLines="50" w:after="120" w:afterLines="50"/>
        <w:ind w:left="562" w:hanging="562"/>
        <w:rPr>
          <w:rFonts w:hint="eastAsia"/>
          <w:sz w:val="28"/>
          <w:szCs w:val="28"/>
        </w:rPr>
      </w:pPr>
      <w:r>
        <w:rPr>
          <w:rFonts w:hint="eastAsia"/>
          <w:sz w:val="28"/>
          <w:szCs w:val="28"/>
        </w:rPr>
        <w:t>招标文件</w:t>
      </w:r>
    </w:p>
    <w:p w14:paraId="6E7698EC">
      <w:pPr>
        <w:rPr>
          <w:rFonts w:hint="eastAsia"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69" w:name="_Hlk72399819"/>
      <w:r>
        <w:rPr>
          <w:rFonts w:hint="eastAsia" w:ascii="黑体" w:hAnsi="宋体" w:eastAsia="黑体"/>
          <w:sz w:val="24"/>
        </w:rPr>
        <w:t>招标文件的编制与组成</w:t>
      </w:r>
    </w:p>
    <w:p w14:paraId="2318612B">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1FB0B99B">
      <w:pPr>
        <w:ind w:firstLine="411" w:firstLineChars="196"/>
        <w:rPr>
          <w:rFonts w:hint="eastAsia" w:ascii="宋体" w:hAnsi="宋体"/>
          <w:szCs w:val="21"/>
        </w:rPr>
      </w:pPr>
      <w:r>
        <w:rPr>
          <w:rFonts w:hint="eastAsia" w:ascii="宋体" w:hAnsi="宋体"/>
          <w:szCs w:val="21"/>
        </w:rPr>
        <w:t>招标文件包括下列内容：</w:t>
      </w:r>
    </w:p>
    <w:p w14:paraId="4D07D549">
      <w:pPr>
        <w:ind w:left="420" w:leftChars="200" w:firstLine="413" w:firstLineChars="196"/>
        <w:rPr>
          <w:rFonts w:hint="eastAsia" w:ascii="宋体" w:hAnsi="宋体"/>
          <w:b/>
          <w:szCs w:val="21"/>
        </w:rPr>
      </w:pPr>
      <w:r>
        <w:rPr>
          <w:rFonts w:hint="eastAsia" w:ascii="宋体" w:hAnsi="宋体"/>
          <w:b/>
          <w:szCs w:val="21"/>
        </w:rPr>
        <w:t>第一册  专用条款</w:t>
      </w:r>
    </w:p>
    <w:p w14:paraId="3195F7FB">
      <w:pPr>
        <w:ind w:left="1079" w:leftChars="514"/>
        <w:rPr>
          <w:rFonts w:hint="eastAsia" w:ascii="宋体" w:hAnsi="宋体"/>
          <w:b/>
          <w:szCs w:val="21"/>
        </w:rPr>
      </w:pPr>
      <w:r>
        <w:rPr>
          <w:rFonts w:hint="eastAsia" w:ascii="宋体" w:hAnsi="宋体"/>
          <w:b/>
          <w:szCs w:val="21"/>
        </w:rPr>
        <w:t>关键信息</w:t>
      </w:r>
    </w:p>
    <w:p w14:paraId="6FB3E440">
      <w:pPr>
        <w:ind w:left="630" w:leftChars="300" w:firstLine="411" w:firstLineChars="196"/>
        <w:rPr>
          <w:rFonts w:hint="eastAsia" w:ascii="宋体" w:hAnsi="宋体"/>
          <w:szCs w:val="21"/>
        </w:rPr>
      </w:pPr>
      <w:r>
        <w:rPr>
          <w:rFonts w:hint="eastAsia" w:ascii="宋体" w:hAnsi="宋体"/>
          <w:szCs w:val="21"/>
        </w:rPr>
        <w:t>第一章  招标公告</w:t>
      </w:r>
    </w:p>
    <w:p w14:paraId="1F163E59">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14:paraId="16659F34">
      <w:pPr>
        <w:ind w:left="630" w:leftChars="300" w:firstLine="411" w:firstLineChars="196"/>
        <w:rPr>
          <w:rFonts w:hint="eastAsia" w:ascii="宋体" w:hAnsi="宋体"/>
          <w:szCs w:val="21"/>
        </w:rPr>
      </w:pPr>
      <w:r>
        <w:rPr>
          <w:rFonts w:hint="eastAsia" w:ascii="宋体" w:hAnsi="宋体"/>
          <w:szCs w:val="21"/>
        </w:rPr>
        <w:t>第三章  用户需求书</w:t>
      </w:r>
    </w:p>
    <w:p w14:paraId="754A89D6">
      <w:pPr>
        <w:ind w:left="630" w:leftChars="300" w:firstLine="411" w:firstLineChars="196"/>
        <w:rPr>
          <w:rFonts w:hint="eastAsia" w:ascii="宋体" w:hAnsi="宋体"/>
          <w:szCs w:val="21"/>
        </w:rPr>
      </w:pPr>
      <w:r>
        <w:rPr>
          <w:rFonts w:hint="eastAsia"/>
        </w:rPr>
        <w:t xml:space="preserve">第四章 </w:t>
      </w:r>
      <w:r>
        <w:t xml:space="preserve"> </w:t>
      </w:r>
      <w:r>
        <w:rPr>
          <w:rFonts w:hint="eastAsia"/>
        </w:rPr>
        <w:t>投标文件组成要求及格式</w:t>
      </w:r>
    </w:p>
    <w:p w14:paraId="374946B9">
      <w:pPr>
        <w:ind w:left="630" w:leftChars="300" w:firstLine="411" w:firstLineChars="196"/>
        <w:rPr>
          <w:rFonts w:hint="eastAsia" w:ascii="宋体" w:hAnsi="宋体"/>
          <w:szCs w:val="21"/>
        </w:rPr>
      </w:pPr>
      <w:r>
        <w:rPr>
          <w:rFonts w:hint="eastAsia" w:ascii="宋体" w:hAnsi="宋体"/>
          <w:szCs w:val="21"/>
        </w:rPr>
        <w:t>第五章  合同条款及格式</w:t>
      </w:r>
    </w:p>
    <w:p w14:paraId="74DA1E7C">
      <w:pPr>
        <w:ind w:left="420" w:leftChars="200" w:firstLine="413" w:firstLineChars="196"/>
        <w:rPr>
          <w:rFonts w:hint="eastAsia" w:ascii="宋体" w:hAnsi="宋体"/>
          <w:b/>
          <w:szCs w:val="21"/>
        </w:rPr>
      </w:pPr>
      <w:r>
        <w:rPr>
          <w:rFonts w:hint="eastAsia" w:ascii="宋体" w:hAnsi="宋体"/>
          <w:b/>
          <w:szCs w:val="21"/>
        </w:rPr>
        <w:t>第二册  通用条款</w:t>
      </w:r>
    </w:p>
    <w:p w14:paraId="56A56863">
      <w:pPr>
        <w:ind w:left="630" w:leftChars="300" w:firstLine="411" w:firstLineChars="196"/>
        <w:rPr>
          <w:rFonts w:hint="eastAsia" w:ascii="宋体" w:hAnsi="宋体"/>
          <w:szCs w:val="21"/>
        </w:rPr>
      </w:pPr>
      <w:r>
        <w:rPr>
          <w:rFonts w:hint="eastAsia" w:ascii="宋体" w:hAnsi="宋体"/>
          <w:szCs w:val="21"/>
        </w:rPr>
        <w:t>第一章  总则</w:t>
      </w:r>
    </w:p>
    <w:p w14:paraId="5A6BD688">
      <w:pPr>
        <w:ind w:left="630" w:leftChars="300" w:firstLine="411" w:firstLineChars="196"/>
        <w:rPr>
          <w:rFonts w:hint="eastAsia" w:ascii="宋体" w:hAnsi="宋体"/>
          <w:szCs w:val="21"/>
        </w:rPr>
      </w:pPr>
      <w:r>
        <w:rPr>
          <w:rFonts w:hint="eastAsia" w:ascii="宋体" w:hAnsi="宋体"/>
          <w:szCs w:val="21"/>
        </w:rPr>
        <w:t>第二章  招标文件</w:t>
      </w:r>
    </w:p>
    <w:p w14:paraId="45B1EACE">
      <w:pPr>
        <w:ind w:left="630" w:leftChars="300" w:firstLine="411" w:firstLineChars="196"/>
        <w:rPr>
          <w:rFonts w:hint="eastAsia" w:ascii="宋体" w:hAnsi="宋体"/>
          <w:szCs w:val="21"/>
        </w:rPr>
      </w:pPr>
      <w:r>
        <w:rPr>
          <w:rFonts w:hint="eastAsia" w:ascii="宋体" w:hAnsi="宋体"/>
          <w:szCs w:val="21"/>
        </w:rPr>
        <w:t>第三章  投标文件的编制</w:t>
      </w:r>
    </w:p>
    <w:p w14:paraId="35F15F49">
      <w:pPr>
        <w:ind w:left="630" w:leftChars="300" w:firstLine="411" w:firstLineChars="196"/>
        <w:rPr>
          <w:rFonts w:hint="eastAsia" w:ascii="宋体" w:hAnsi="宋体"/>
          <w:szCs w:val="21"/>
        </w:rPr>
      </w:pPr>
      <w:r>
        <w:rPr>
          <w:rFonts w:hint="eastAsia" w:ascii="宋体" w:hAnsi="宋体"/>
          <w:szCs w:val="21"/>
        </w:rPr>
        <w:t>第四章  投标文件的递交</w:t>
      </w:r>
    </w:p>
    <w:p w14:paraId="6E1BAE44">
      <w:pPr>
        <w:ind w:left="630" w:leftChars="300" w:firstLine="411" w:firstLineChars="196"/>
        <w:rPr>
          <w:rFonts w:hint="eastAsia" w:ascii="宋体" w:hAnsi="宋体"/>
          <w:szCs w:val="21"/>
        </w:rPr>
      </w:pPr>
      <w:r>
        <w:rPr>
          <w:rFonts w:hint="eastAsia" w:ascii="宋体" w:hAnsi="宋体"/>
          <w:szCs w:val="21"/>
        </w:rPr>
        <w:t>第五章  开标</w:t>
      </w:r>
    </w:p>
    <w:p w14:paraId="175B6D69">
      <w:pPr>
        <w:ind w:left="630" w:leftChars="300" w:firstLine="411" w:firstLineChars="196"/>
        <w:rPr>
          <w:rFonts w:hint="eastAsia" w:ascii="宋体" w:hAnsi="宋体"/>
          <w:szCs w:val="21"/>
        </w:rPr>
      </w:pPr>
      <w:r>
        <w:rPr>
          <w:rFonts w:hint="eastAsia" w:ascii="宋体" w:hAnsi="宋体"/>
          <w:szCs w:val="21"/>
        </w:rPr>
        <w:t>第六章  评审要求</w:t>
      </w:r>
    </w:p>
    <w:p w14:paraId="6705863C">
      <w:pPr>
        <w:ind w:left="630" w:leftChars="300" w:firstLine="411" w:firstLineChars="196"/>
        <w:rPr>
          <w:rFonts w:hint="eastAsia" w:ascii="宋体" w:hAnsi="宋体"/>
          <w:szCs w:val="21"/>
        </w:rPr>
      </w:pPr>
      <w:r>
        <w:rPr>
          <w:rFonts w:hint="eastAsia" w:ascii="宋体" w:hAnsi="宋体"/>
          <w:szCs w:val="21"/>
        </w:rPr>
        <w:t>第七章  评审程序及评审方法</w:t>
      </w:r>
    </w:p>
    <w:p w14:paraId="5D4CB3BB">
      <w:pPr>
        <w:ind w:left="630" w:leftChars="300" w:firstLine="411" w:firstLineChars="196"/>
        <w:rPr>
          <w:rFonts w:hint="eastAsia" w:ascii="宋体" w:hAnsi="宋体"/>
          <w:szCs w:val="21"/>
        </w:rPr>
      </w:pPr>
      <w:r>
        <w:rPr>
          <w:rFonts w:hint="eastAsia" w:ascii="宋体" w:hAnsi="宋体"/>
          <w:szCs w:val="21"/>
        </w:rPr>
        <w:t>第八章  定标及公示</w:t>
      </w:r>
    </w:p>
    <w:p w14:paraId="7B685C05">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33BEFEE7">
      <w:pPr>
        <w:ind w:left="630" w:leftChars="300" w:firstLine="411" w:firstLineChars="196"/>
        <w:rPr>
          <w:rFonts w:hint="eastAsia" w:ascii="宋体" w:hAnsi="宋体"/>
          <w:szCs w:val="21"/>
        </w:rPr>
      </w:pPr>
      <w:r>
        <w:rPr>
          <w:rFonts w:hint="eastAsia" w:ascii="宋体" w:hAnsi="宋体"/>
          <w:szCs w:val="21"/>
        </w:rPr>
        <w:t>第十章  合同的授予与备案</w:t>
      </w:r>
    </w:p>
    <w:p w14:paraId="766E98A7">
      <w:pPr>
        <w:ind w:left="630" w:leftChars="300" w:firstLine="411" w:firstLineChars="196"/>
        <w:rPr>
          <w:rFonts w:hint="eastAsia" w:ascii="宋体" w:hAnsi="宋体"/>
          <w:szCs w:val="21"/>
        </w:rPr>
      </w:pPr>
      <w:r>
        <w:rPr>
          <w:rFonts w:hint="eastAsia" w:ascii="宋体" w:hAnsi="宋体"/>
          <w:szCs w:val="21"/>
        </w:rPr>
        <w:t>第十一章  质疑处理</w:t>
      </w:r>
    </w:p>
    <w:p w14:paraId="4470B821">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304B02DE">
      <w:pPr>
        <w:ind w:firstLine="411" w:firstLineChars="196"/>
        <w:rPr>
          <w:rFonts w:hint="eastAsia" w:ascii="宋体" w:hAnsi="宋体"/>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5BB120CE">
      <w:pPr>
        <w:pStyle w:val="2"/>
        <w:ind w:firstLine="420" w:firstLineChars="200"/>
      </w:pPr>
      <w:r>
        <w:rPr>
          <w:rFonts w:hint="eastAsia" w:ascii="宋体" w:hAnsi="宋体"/>
          <w:b w:val="0"/>
          <w:bCs w:val="0"/>
          <w:sz w:val="21"/>
        </w:rPr>
        <w:t>11.4招标文件所称“原件备查”，是指在项目产生质疑、投诉等阶段，主管部门、采购人、代理机构、评审委员会等可以要求供应商提供原件进行核查。</w:t>
      </w:r>
    </w:p>
    <w:p w14:paraId="569B6835">
      <w:pPr>
        <w:rPr>
          <w:rFonts w:hint="eastAsia"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1B9522F4">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424C4B12">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06AA1931">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2CEBA3AC">
      <w:pPr>
        <w:rPr>
          <w:rFonts w:hint="eastAsia"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53382A65">
      <w:pPr>
        <w:ind w:firstLine="411" w:firstLineChars="196"/>
        <w:rPr>
          <w:rFonts w:hint="eastAsia"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11BF5DA8">
      <w:pPr>
        <w:ind w:firstLine="411" w:firstLineChars="196"/>
        <w:rPr>
          <w:rFonts w:hint="eastAsia"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779828CD">
      <w:pPr>
        <w:ind w:firstLine="411" w:firstLineChars="196"/>
        <w:rPr>
          <w:rFonts w:hint="eastAsia"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2C25E95A">
      <w:pPr>
        <w:ind w:firstLine="411" w:firstLineChars="196"/>
        <w:rPr>
          <w:rFonts w:hint="eastAsia"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69"/>
    </w:p>
    <w:p w14:paraId="74D02E18">
      <w:pPr>
        <w:rPr>
          <w:rFonts w:hint="eastAsia" w:ascii="宋体" w:hAnsi="宋体"/>
          <w:szCs w:val="21"/>
        </w:rPr>
      </w:pPr>
    </w:p>
    <w:p w14:paraId="3FC9D946">
      <w:pPr>
        <w:pStyle w:val="7"/>
        <w:numPr>
          <w:ilvl w:val="0"/>
          <w:numId w:val="16"/>
        </w:numPr>
        <w:spacing w:before="120" w:beforeLines="50" w:after="120" w:afterLines="50"/>
        <w:ind w:left="562" w:hanging="562"/>
        <w:rPr>
          <w:rFonts w:hint="eastAsia"/>
          <w:sz w:val="28"/>
          <w:szCs w:val="28"/>
        </w:rPr>
      </w:pPr>
      <w:r>
        <w:rPr>
          <w:rFonts w:hint="eastAsia"/>
          <w:sz w:val="28"/>
          <w:szCs w:val="28"/>
        </w:rPr>
        <w:t>投标文件的编制</w:t>
      </w:r>
    </w:p>
    <w:p w14:paraId="1CED0FC4">
      <w:pPr>
        <w:rPr>
          <w:rFonts w:hint="eastAsia" w:ascii="黑体" w:hAnsi="宋体" w:eastAsia="黑体"/>
          <w:sz w:val="24"/>
        </w:rPr>
      </w:pPr>
      <w:r>
        <w:rPr>
          <w:rFonts w:hint="eastAsia" w:ascii="黑体" w:hAnsi="宋体" w:eastAsia="黑体"/>
          <w:sz w:val="24"/>
        </w:rPr>
        <w:t>14．</w:t>
      </w:r>
      <w:bookmarkStart w:id="70" w:name="_Hlk72400236"/>
      <w:r>
        <w:rPr>
          <w:rFonts w:hint="eastAsia" w:ascii="黑体" w:hAnsi="宋体" w:eastAsia="黑体"/>
          <w:sz w:val="24"/>
        </w:rPr>
        <w:t>投标文件的语言及度量单位</w:t>
      </w:r>
    </w:p>
    <w:p w14:paraId="1A645125">
      <w:pPr>
        <w:ind w:firstLine="411" w:firstLineChars="196"/>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59312B67">
      <w:pPr>
        <w:ind w:firstLine="411" w:firstLineChars="196"/>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70"/>
    <w:p w14:paraId="39C9ED82">
      <w:pPr>
        <w:rPr>
          <w:rFonts w:hint="eastAsia" w:ascii="黑体" w:hAnsi="宋体" w:eastAsia="黑体"/>
          <w:sz w:val="24"/>
        </w:rPr>
      </w:pPr>
      <w:r>
        <w:rPr>
          <w:rFonts w:hint="eastAsia" w:ascii="黑体" w:hAnsi="宋体" w:eastAsia="黑体"/>
          <w:sz w:val="24"/>
        </w:rPr>
        <w:t>15．</w:t>
      </w:r>
      <w:bookmarkStart w:id="71" w:name="_Hlk72401567"/>
      <w:r>
        <w:rPr>
          <w:rFonts w:hint="eastAsia" w:ascii="黑体" w:hAnsi="宋体" w:eastAsia="黑体"/>
          <w:sz w:val="24"/>
        </w:rPr>
        <w:t>投标文件的组成</w:t>
      </w:r>
    </w:p>
    <w:p w14:paraId="6466FB5F">
      <w:pPr>
        <w:ind w:firstLine="411" w:firstLineChars="196"/>
        <w:rPr>
          <w:rFonts w:hint="eastAsia" w:ascii="宋体" w:hAnsi="宋体"/>
          <w:szCs w:val="21"/>
        </w:rPr>
      </w:pPr>
      <w:r>
        <w:rPr>
          <w:rFonts w:hint="eastAsia" w:ascii="宋体" w:hAnsi="宋体"/>
          <w:szCs w:val="21"/>
        </w:rPr>
        <w:t>具体内容在招标文件专用条款中进行规定。</w:t>
      </w:r>
    </w:p>
    <w:p w14:paraId="594D4850">
      <w:pPr>
        <w:rPr>
          <w:rFonts w:hint="eastAsia" w:ascii="黑体" w:hAnsi="宋体" w:eastAsia="黑体"/>
          <w:sz w:val="24"/>
        </w:rPr>
      </w:pPr>
      <w:r>
        <w:rPr>
          <w:rFonts w:ascii="黑体" w:hAnsi="宋体" w:eastAsia="黑体"/>
          <w:sz w:val="24"/>
        </w:rPr>
        <w:t>16．投标文件格式</w:t>
      </w:r>
    </w:p>
    <w:p w14:paraId="09ED7FD1">
      <w:pPr>
        <w:ind w:firstLine="411" w:firstLineChars="196"/>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60DFF136">
      <w:pPr>
        <w:rPr>
          <w:rFonts w:hint="eastAsia" w:ascii="黑体" w:hAnsi="宋体" w:eastAsia="黑体"/>
          <w:sz w:val="24"/>
        </w:rPr>
      </w:pPr>
      <w:r>
        <w:rPr>
          <w:rFonts w:hint="eastAsia" w:ascii="黑体" w:hAnsi="宋体" w:eastAsia="黑体"/>
          <w:sz w:val="24"/>
        </w:rPr>
        <w:t>17．投标货币</w:t>
      </w:r>
    </w:p>
    <w:p w14:paraId="0CE9195E">
      <w:pPr>
        <w:ind w:firstLine="411" w:firstLineChars="196"/>
        <w:rPr>
          <w:rFonts w:hint="eastAsia" w:ascii="宋体" w:hAnsi="宋体"/>
          <w:szCs w:val="21"/>
        </w:rPr>
      </w:pPr>
      <w:r>
        <w:rPr>
          <w:rFonts w:hint="eastAsia" w:ascii="宋体" w:hAnsi="宋体"/>
          <w:szCs w:val="21"/>
        </w:rPr>
        <w:t>本项目的投标报价应以人民币计。</w:t>
      </w:r>
    </w:p>
    <w:bookmarkEnd w:id="71"/>
    <w:p w14:paraId="28E470EB">
      <w:pPr>
        <w:rPr>
          <w:rFonts w:hint="eastAsia" w:ascii="黑体" w:hAnsi="宋体" w:eastAsia="黑体"/>
          <w:sz w:val="24"/>
        </w:rPr>
      </w:pPr>
      <w:r>
        <w:rPr>
          <w:rFonts w:hint="eastAsia" w:ascii="黑体" w:hAnsi="宋体" w:eastAsia="黑体"/>
          <w:sz w:val="24"/>
        </w:rPr>
        <w:t>18．</w:t>
      </w:r>
      <w:bookmarkStart w:id="72" w:name="_Hlk72401735"/>
      <w:r>
        <w:rPr>
          <w:rFonts w:hint="eastAsia" w:ascii="黑体" w:hAnsi="宋体" w:eastAsia="黑体"/>
          <w:sz w:val="24"/>
        </w:rPr>
        <w:t>证明投标文件投标技术方案的合格性和符合招标文件规定的文件要求</w:t>
      </w:r>
    </w:p>
    <w:p w14:paraId="271B4576">
      <w:pPr>
        <w:ind w:firstLine="411" w:firstLineChars="196"/>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6AF5BD28">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119383CC">
      <w:pPr>
        <w:ind w:firstLine="411" w:firstLineChars="196"/>
        <w:rPr>
          <w:rFonts w:hint="eastAsia" w:ascii="宋体" w:hAnsi="宋体"/>
          <w:szCs w:val="21"/>
        </w:rPr>
      </w:pPr>
      <w:r>
        <w:rPr>
          <w:rFonts w:hint="eastAsia" w:ascii="宋体" w:hAnsi="宋体"/>
          <w:szCs w:val="21"/>
        </w:rPr>
        <w:t>18.2.1主要技术指标和性能的详细说明。</w:t>
      </w:r>
    </w:p>
    <w:p w14:paraId="362992CF">
      <w:pPr>
        <w:ind w:firstLine="411" w:firstLineChars="196"/>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33EC48E3">
      <w:pPr>
        <w:ind w:firstLine="411" w:firstLineChars="196"/>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19D797C5">
      <w:pPr>
        <w:ind w:firstLine="411" w:firstLineChars="196"/>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76535953">
      <w:pPr>
        <w:ind w:firstLine="411" w:firstLineChars="196"/>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75EC3F77">
      <w:pPr>
        <w:ind w:firstLine="411" w:firstLineChars="196"/>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7F435887">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2D63F8DF">
      <w:pPr>
        <w:ind w:firstLine="411" w:firstLineChars="196"/>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72"/>
    <w:p w14:paraId="7692B774">
      <w:pPr>
        <w:rPr>
          <w:rFonts w:hint="eastAsia" w:ascii="黑体" w:hAnsi="宋体" w:eastAsia="黑体"/>
          <w:sz w:val="24"/>
        </w:rPr>
      </w:pPr>
      <w:r>
        <w:rPr>
          <w:rFonts w:hint="eastAsia" w:ascii="黑体" w:hAnsi="宋体" w:eastAsia="黑体"/>
          <w:sz w:val="24"/>
        </w:rPr>
        <w:t>19．</w:t>
      </w:r>
      <w:bookmarkStart w:id="73" w:name="_Hlk72402034"/>
      <w:r>
        <w:rPr>
          <w:rFonts w:hint="eastAsia" w:ascii="黑体" w:hAnsi="宋体" w:eastAsia="黑体"/>
          <w:sz w:val="24"/>
        </w:rPr>
        <w:t>投标文件其他证明文件的要求</w:t>
      </w:r>
    </w:p>
    <w:p w14:paraId="0D6E1D1E">
      <w:pPr>
        <w:rPr>
          <w:rFonts w:hint="eastAsia"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74" w:name="_Hlk71407299"/>
      <w:r>
        <w:rPr>
          <w:rFonts w:hint="eastAsia" w:ascii="宋体" w:hAnsi="宋体"/>
          <w:szCs w:val="21"/>
        </w:rPr>
        <w:t>若投标人未按要求提供证明材料或提供的是部分证明材料或提供不清晰的扫描件（或照片）的，采购人、代理机构以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74"/>
    <w:p w14:paraId="60619412">
      <w:pPr>
        <w:ind w:firstLine="411" w:firstLineChars="196"/>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7CBFC6C8">
      <w:pPr>
        <w:rPr>
          <w:rFonts w:hint="eastAsia" w:ascii="黑体" w:hAnsi="宋体" w:eastAsia="黑体"/>
          <w:sz w:val="24"/>
        </w:rPr>
      </w:pPr>
      <w:r>
        <w:rPr>
          <w:rFonts w:hint="eastAsia" w:ascii="黑体" w:hAnsi="宋体" w:eastAsia="黑体"/>
          <w:sz w:val="24"/>
        </w:rPr>
        <w:t>20．投标有效期</w:t>
      </w:r>
    </w:p>
    <w:bookmarkEnd w:id="73"/>
    <w:p w14:paraId="6933FF3F">
      <w:pPr>
        <w:ind w:firstLine="411" w:firstLineChars="196"/>
        <w:rPr>
          <w:rFonts w:hint="eastAsia" w:ascii="宋体" w:hAnsi="宋体"/>
          <w:szCs w:val="21"/>
        </w:rPr>
      </w:pPr>
      <w:bookmarkStart w:id="75"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0CF4BE65">
      <w:pPr>
        <w:ind w:firstLine="411" w:firstLineChars="196"/>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72D69228">
      <w:pPr>
        <w:ind w:firstLine="411" w:firstLineChars="196"/>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75"/>
    <w:p w14:paraId="5E90481B">
      <w:pPr>
        <w:rPr>
          <w:rFonts w:hint="eastAsia" w:ascii="黑体" w:hAnsi="宋体" w:eastAsia="黑体"/>
          <w:sz w:val="24"/>
        </w:rPr>
      </w:pPr>
      <w:r>
        <w:rPr>
          <w:rFonts w:hint="eastAsia" w:ascii="黑体" w:hAnsi="宋体" w:eastAsia="黑体"/>
          <w:sz w:val="24"/>
        </w:rPr>
        <w:t>21．</w:t>
      </w:r>
      <w:bookmarkStart w:id="76" w:name="_Hlk72402325"/>
      <w:r>
        <w:rPr>
          <w:rFonts w:hint="eastAsia" w:ascii="黑体" w:hAnsi="宋体" w:eastAsia="黑体"/>
          <w:sz w:val="24"/>
        </w:rPr>
        <w:t xml:space="preserve">关于投标保证金 </w:t>
      </w:r>
    </w:p>
    <w:p w14:paraId="77E3F7EE">
      <w:pPr>
        <w:rPr>
          <w:rFonts w:hint="eastAsia" w:ascii="宋体" w:hAnsi="宋体"/>
          <w:szCs w:val="21"/>
        </w:rPr>
      </w:pPr>
      <w:r>
        <w:rPr>
          <w:rFonts w:hint="eastAsia" w:ascii="宋体" w:hAnsi="宋体"/>
          <w:szCs w:val="21"/>
        </w:rPr>
        <w:t xml:space="preserve">    21.1 </w:t>
      </w:r>
      <w:r>
        <w:rPr>
          <w:rFonts w:hint="eastAsia"/>
        </w:rPr>
        <w:t>根据《深圳市财政局关于调整政府采购投标（响应）保证金管理政策的通知》（深财购〔2021〕51号）文的规定，本项目不收取投标保证金。</w:t>
      </w:r>
    </w:p>
    <w:p w14:paraId="1FB166CF">
      <w:pPr>
        <w:rPr>
          <w:rFonts w:hint="eastAsia" w:ascii="黑体" w:hAnsi="宋体" w:eastAsia="黑体"/>
          <w:sz w:val="24"/>
        </w:rPr>
      </w:pPr>
      <w:r>
        <w:rPr>
          <w:rFonts w:hint="eastAsia" w:ascii="黑体" w:hAnsi="宋体" w:eastAsia="黑体"/>
          <w:sz w:val="24"/>
        </w:rPr>
        <w:t>22．投标人的替代方案</w:t>
      </w:r>
    </w:p>
    <w:p w14:paraId="7C72BAAF">
      <w:pPr>
        <w:ind w:firstLine="411" w:firstLineChars="196"/>
        <w:rPr>
          <w:rFonts w:hint="eastAsia"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6E0753E6">
      <w:pPr>
        <w:ind w:firstLine="411" w:firstLineChars="196"/>
        <w:rPr>
          <w:rFonts w:hint="eastAsia"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76"/>
    <w:p w14:paraId="6EC60BB1">
      <w:pPr>
        <w:rPr>
          <w:rFonts w:hint="eastAsia" w:ascii="黑体" w:hAnsi="宋体" w:eastAsia="黑体"/>
          <w:sz w:val="24"/>
        </w:rPr>
      </w:pPr>
      <w:r>
        <w:rPr>
          <w:rFonts w:hint="eastAsia" w:ascii="黑体" w:hAnsi="宋体" w:eastAsia="黑体"/>
          <w:sz w:val="24"/>
        </w:rPr>
        <w:t>23．</w:t>
      </w:r>
      <w:bookmarkStart w:id="77"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540EC5D0">
      <w:pPr>
        <w:ind w:firstLine="411" w:firstLineChars="196"/>
        <w:rPr>
          <w:rFonts w:hint="eastAsia" w:ascii="宋体" w:hAnsi="宋体"/>
        </w:rPr>
      </w:pPr>
      <w:r>
        <w:rPr>
          <w:rFonts w:hint="eastAsia" w:ascii="宋体" w:hAnsi="宋体"/>
        </w:rPr>
        <w:t>23.1投标人应准备所投项目的电子投标文件一份。此电子投标文件须由投标人根据政府集中采购机构提供的后缀名为.</w:t>
      </w:r>
      <w:r>
        <w:rPr>
          <w:rFonts w:ascii="宋体" w:hAnsi="宋体"/>
        </w:rPr>
        <w:t>szczf</w:t>
      </w:r>
      <w:r>
        <w:rPr>
          <w:rFonts w:hint="eastAsia" w:ascii="宋体" w:hAnsi="宋体"/>
        </w:rPr>
        <w:t>的电子招标文件，下载并使用相应的深圳智慧采购平台投标文件制作专用软件打开招标文件（.szczf格式）【下载地址：</w:t>
      </w:r>
      <w:r>
        <w:rPr>
          <w:rFonts w:ascii="宋体" w:hAnsi="宋体"/>
        </w:rPr>
        <w:t>http://zfcg.szggzy.com:8081/cgxy/013002/list.html</w:t>
      </w:r>
      <w:r>
        <w:rPr>
          <w:rFonts w:hint="eastAsia" w:ascii="宋体" w:hAnsi="宋体"/>
        </w:rPr>
        <w:t>深圳智慧采购平台投标文件制作专用软件.zip】。</w:t>
      </w:r>
    </w:p>
    <w:p w14:paraId="33617410">
      <w:pPr>
        <w:ind w:firstLine="411" w:firstLineChars="196"/>
        <w:rPr>
          <w:rFonts w:hint="eastAsia" w:ascii="宋体" w:hAnsi="宋体"/>
        </w:rPr>
      </w:pPr>
      <w:r>
        <w:rPr>
          <w:rFonts w:hint="eastAsia" w:ascii="宋体" w:hAnsi="宋体"/>
        </w:rPr>
        <w:t>23.2投标人在使用《投标书编制软件》编制投标书时须注意：</w:t>
      </w:r>
    </w:p>
    <w:p w14:paraId="32A51F2A">
      <w:pPr>
        <w:ind w:firstLine="411" w:firstLineChars="196"/>
        <w:rPr>
          <w:rFonts w:hint="eastAsia"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07534698">
      <w:pPr>
        <w:ind w:firstLine="411" w:firstLineChars="196"/>
        <w:rPr>
          <w:rFonts w:hint="eastAsia" w:ascii="宋体" w:hAnsi="宋体"/>
        </w:rPr>
      </w:pPr>
      <w:r>
        <w:rPr>
          <w:rFonts w:hint="eastAsia" w:ascii="宋体" w:hAnsi="宋体"/>
        </w:rPr>
        <w:t>23.2.2不能用非本公司的电子密钥加密本公司的投标文件，或者用其它公司的登录用户上传本公司的投标文件。</w:t>
      </w:r>
    </w:p>
    <w:p w14:paraId="1F564C09">
      <w:pPr>
        <w:ind w:firstLine="411" w:firstLineChars="196"/>
        <w:rPr>
          <w:rFonts w:hint="eastAsia" w:ascii="宋体" w:hAnsi="宋体"/>
        </w:rPr>
      </w:pPr>
      <w:r>
        <w:rPr>
          <w:rFonts w:hint="eastAsia" w:ascii="宋体" w:hAnsi="宋体"/>
        </w:rPr>
        <w:t>23.2.3要求用《投标书编制软件》编制投标书的包，不能用其它方式编制投标书。编制投标文件时，电脑须连通互联网。</w:t>
      </w:r>
    </w:p>
    <w:p w14:paraId="5BEFB577">
      <w:pPr>
        <w:ind w:firstLine="411" w:firstLineChars="196"/>
        <w:rPr>
          <w:rFonts w:hint="eastAsia"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2BE125C2">
      <w:pPr>
        <w:ind w:firstLine="411" w:firstLineChars="196"/>
        <w:rPr>
          <w:rFonts w:hint="eastAsia" w:ascii="宋体" w:hAnsi="宋体"/>
        </w:rPr>
      </w:pPr>
      <w:r>
        <w:rPr>
          <w:rFonts w:hint="eastAsia" w:ascii="宋体" w:hAnsi="宋体"/>
        </w:rPr>
        <w:t>23.2.5完整填写“投标关键信息”，如下图所示：</w:t>
      </w:r>
    </w:p>
    <w:p w14:paraId="22D2F326">
      <w:pPr>
        <w:ind w:firstLine="411" w:firstLineChars="196"/>
        <w:rPr>
          <w:rFonts w:hint="eastAsia" w:ascii="宋体" w:hAnsi="宋体"/>
        </w:rPr>
      </w:pPr>
      <w:r>
        <w:rPr>
          <w:rFonts w:ascii="宋体" w:hAnsi="宋体"/>
        </w:rPr>
        <w:drawing>
          <wp:inline distT="0" distB="0" distL="0" distR="0">
            <wp:extent cx="5279390" cy="2719070"/>
            <wp:effectExtent l="0" t="0" r="3810" b="11430"/>
            <wp:docPr id="7" name="图片 9"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图形用户界面, 应用程序&#10;&#10;描述已自动生成"/>
                    <pic:cNvPicPr>
                      <a:picLocks noChangeAspect="1" noChangeArrowheads="1"/>
                    </pic:cNvPicPr>
                  </pic:nvPicPr>
                  <pic:blipFill>
                    <a:blip r:embed="rId8"/>
                    <a:srcRect/>
                    <a:stretch>
                      <a:fillRect/>
                    </a:stretch>
                  </pic:blipFill>
                  <pic:spPr>
                    <a:xfrm>
                      <a:off x="0" y="0"/>
                      <a:ext cx="5279390" cy="2719070"/>
                    </a:xfrm>
                    <a:prstGeom prst="rect">
                      <a:avLst/>
                    </a:prstGeom>
                    <a:noFill/>
                    <a:ln w="9525">
                      <a:noFill/>
                      <a:miter lim="800000"/>
                      <a:headEnd/>
                      <a:tailEnd/>
                    </a:ln>
                  </pic:spPr>
                </pic:pic>
              </a:graphicData>
            </a:graphic>
          </wp:inline>
        </w:drawing>
      </w:r>
    </w:p>
    <w:p w14:paraId="7FEC61C2">
      <w:pPr>
        <w:widowControl/>
        <w:jc w:val="left"/>
        <w:rPr>
          <w:rFonts w:hint="eastAsia" w:ascii="宋体" w:hAnsi="宋体" w:cs="宋体"/>
          <w:kern w:val="0"/>
          <w:sz w:val="24"/>
        </w:rPr>
      </w:pPr>
    </w:p>
    <w:p w14:paraId="2FDBF264">
      <w:pPr>
        <w:ind w:firstLine="413" w:firstLineChars="196"/>
        <w:rPr>
          <w:rFonts w:hint="eastAsia" w:ascii="宋体" w:hAnsi="宋体"/>
          <w:b/>
        </w:rPr>
      </w:pPr>
      <w:r>
        <w:rPr>
          <w:rFonts w:hint="eastAsia" w:ascii="宋体" w:hAnsi="宋体"/>
          <w:b/>
        </w:rPr>
        <w:t>备注：上述“开标一览表”中的“投标报价”将作为价格分计算依据；其它信息仅是对投标文件相关内容的概括性表述，不作为评审依据。</w:t>
      </w:r>
    </w:p>
    <w:p w14:paraId="240C9096">
      <w:pPr>
        <w:ind w:firstLine="411" w:firstLineChars="196"/>
        <w:rPr>
          <w:rFonts w:hint="eastAsia"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18C87E03">
      <w:pPr>
        <w:ind w:firstLine="411" w:firstLineChars="196"/>
        <w:rPr>
          <w:rFonts w:hint="eastAsia" w:ascii="宋体" w:hAnsi="宋体"/>
        </w:rPr>
      </w:pPr>
      <w:r>
        <w:rPr>
          <w:rFonts w:hint="eastAsia" w:ascii="宋体" w:hAnsi="宋体"/>
        </w:rPr>
        <w:t>23.2.7投标文件编写完成后，</w:t>
      </w:r>
      <w:r>
        <w:rPr>
          <w:rFonts w:hint="eastAsia" w:ascii="宋体" w:hAnsi="宋体"/>
          <w:b/>
        </w:rPr>
        <w:t>必须用属于投标人的电子密钥或电子营业执照进行加密，否则视同未盖公章，将导致投标文件无效。</w:t>
      </w:r>
    </w:p>
    <w:p w14:paraId="6194D7F2">
      <w:pPr>
        <w:ind w:firstLine="411" w:firstLineChars="196"/>
        <w:rPr>
          <w:rFonts w:hint="eastAsia"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57B3C6C6">
      <w:pPr>
        <w:ind w:firstLine="411" w:firstLineChars="196"/>
        <w:rPr>
          <w:rFonts w:hint="eastAsia"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04F74E31">
      <w:pPr>
        <w:ind w:firstLine="411" w:firstLineChars="196"/>
        <w:rPr>
          <w:rFonts w:hint="eastAsia" w:ascii="宋体" w:hAnsi="宋体"/>
        </w:rPr>
      </w:pPr>
      <w:r>
        <w:rPr>
          <w:rFonts w:hint="eastAsia" w:ascii="宋体" w:hAnsi="宋体"/>
        </w:rPr>
        <w:t>23.3电报、电话、传真形式的投标概不接受。</w:t>
      </w:r>
    </w:p>
    <w:p w14:paraId="20813F7F">
      <w:pPr>
        <w:ind w:firstLine="413" w:firstLineChars="196"/>
        <w:rPr>
          <w:rFonts w:hint="eastAsia" w:ascii="宋体" w:hAnsi="宋体"/>
          <w:b/>
        </w:rPr>
      </w:pPr>
      <w:r>
        <w:rPr>
          <w:rFonts w:hint="eastAsia" w:ascii="宋体" w:hAnsi="宋体"/>
          <w:b/>
        </w:rPr>
        <w:t>23.4经投标人电子密钥或电子营业执照加密的投标文件无须盖章或签字，</w:t>
      </w:r>
      <w:r>
        <w:rPr>
          <w:rFonts w:hint="eastAsia" w:ascii="宋体" w:hAnsi="宋体"/>
        </w:rPr>
        <w:t>专用条款另有要求的除外。</w:t>
      </w:r>
    </w:p>
    <w:p w14:paraId="4ADA9B07">
      <w:pPr>
        <w:ind w:firstLine="413" w:firstLineChars="196"/>
        <w:rPr>
          <w:rFonts w:hint="eastAsia"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77"/>
    </w:p>
    <w:p w14:paraId="16D951D4">
      <w:pPr>
        <w:ind w:firstLine="411" w:firstLineChars="196"/>
        <w:rPr>
          <w:rFonts w:hint="eastAsia" w:ascii="宋体" w:hAnsi="宋体"/>
          <w:szCs w:val="21"/>
        </w:rPr>
      </w:pPr>
    </w:p>
    <w:p w14:paraId="49D873DD">
      <w:pPr>
        <w:pStyle w:val="7"/>
        <w:numPr>
          <w:ilvl w:val="0"/>
          <w:numId w:val="16"/>
        </w:numPr>
        <w:spacing w:before="120" w:beforeLines="50" w:after="120" w:afterLines="50"/>
        <w:ind w:left="562" w:hanging="562"/>
        <w:rPr>
          <w:rFonts w:hint="eastAsia"/>
          <w:sz w:val="28"/>
          <w:szCs w:val="28"/>
        </w:rPr>
      </w:pPr>
      <w:r>
        <w:rPr>
          <w:rFonts w:hint="eastAsia"/>
          <w:sz w:val="28"/>
          <w:szCs w:val="28"/>
        </w:rPr>
        <w:t>投标文件的递交</w:t>
      </w:r>
    </w:p>
    <w:p w14:paraId="63A08F0A">
      <w:pPr>
        <w:rPr>
          <w:rFonts w:hint="eastAsia" w:ascii="黑体" w:hAnsi="宋体" w:eastAsia="黑体"/>
          <w:sz w:val="24"/>
        </w:rPr>
      </w:pPr>
      <w:bookmarkStart w:id="78" w:name="_Hlk72405459"/>
      <w:r>
        <w:rPr>
          <w:rFonts w:hint="eastAsia" w:ascii="黑体" w:hAnsi="宋体" w:eastAsia="黑体"/>
          <w:sz w:val="24"/>
        </w:rPr>
        <w:t>24．投标文件的保密</w:t>
      </w:r>
    </w:p>
    <w:p w14:paraId="074CA9DE">
      <w:pPr>
        <w:ind w:firstLine="411" w:firstLineChars="196"/>
        <w:rPr>
          <w:rFonts w:hint="eastAsia" w:ascii="宋体" w:hAnsi="宋体"/>
        </w:rPr>
      </w:pPr>
      <w:r>
        <w:rPr>
          <w:rFonts w:hint="eastAsia" w:ascii="宋体" w:hAnsi="宋体"/>
        </w:rPr>
        <w:t>24.1在投标文件制作完成后，在投标书编制软件点击【生成标书】按钮进入【填写开标一览表界面】界面，在该界面填写完开标一览表信息后点击【确定】，进入投标文件生成环节。投标文件制作软件会在投标文件生成过程中，提示用户输入密码，输入密码后对投标文件自动进行加密，此加密程序确保投标文件在到达投标截止时间后才能解密查看。在加密过程中，请按照软件提示进行操作。加密界面如下图所示：</w:t>
      </w:r>
    </w:p>
    <w:p w14:paraId="6D8EF3D4">
      <w:pPr>
        <w:ind w:firstLine="411" w:firstLineChars="196"/>
        <w:rPr>
          <w:rFonts w:hint="eastAsia" w:ascii="宋体" w:hAnsi="宋体"/>
        </w:rPr>
      </w:pPr>
    </w:p>
    <w:p w14:paraId="12A1518C">
      <w:pPr>
        <w:ind w:firstLine="411" w:firstLineChars="196"/>
        <w:rPr>
          <w:rFonts w:hint="eastAsia" w:ascii="宋体" w:hAnsi="宋体"/>
        </w:rPr>
      </w:pPr>
      <w:r>
        <w:rPr>
          <w:rFonts w:ascii="宋体" w:hAnsi="宋体"/>
        </w:rPr>
        <w:drawing>
          <wp:inline distT="0" distB="0" distL="0" distR="0">
            <wp:extent cx="5279390" cy="2719070"/>
            <wp:effectExtent l="0" t="0" r="3810" b="11430"/>
            <wp:docPr id="10"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图形用户界面, 应用程序&#10;&#10;描述已自动生成"/>
                    <pic:cNvPicPr>
                      <a:picLocks noChangeAspect="1" noChangeArrowheads="1"/>
                    </pic:cNvPicPr>
                  </pic:nvPicPr>
                  <pic:blipFill>
                    <a:blip r:embed="rId8"/>
                    <a:srcRect/>
                    <a:stretch>
                      <a:fillRect/>
                    </a:stretch>
                  </pic:blipFill>
                  <pic:spPr>
                    <a:xfrm>
                      <a:off x="0" y="0"/>
                      <a:ext cx="5279390" cy="2719070"/>
                    </a:xfrm>
                    <a:prstGeom prst="rect">
                      <a:avLst/>
                    </a:prstGeom>
                    <a:noFill/>
                    <a:ln w="9525">
                      <a:noFill/>
                      <a:miter lim="800000"/>
                      <a:headEnd/>
                      <a:tailEnd/>
                    </a:ln>
                  </pic:spPr>
                </pic:pic>
              </a:graphicData>
            </a:graphic>
          </wp:inline>
        </w:drawing>
      </w:r>
    </w:p>
    <w:p w14:paraId="1921E200">
      <w:pPr>
        <w:ind w:firstLine="411" w:firstLineChars="196"/>
        <w:rPr>
          <w:rFonts w:hint="eastAsia" w:ascii="宋体" w:hAnsi="宋体"/>
        </w:rPr>
      </w:pPr>
    </w:p>
    <w:p w14:paraId="32DDCD4B">
      <w:pPr>
        <w:ind w:firstLine="411" w:firstLineChars="196"/>
        <w:rPr>
          <w:rFonts w:hint="eastAsia" w:ascii="宋体" w:hAnsi="宋体"/>
        </w:rPr>
      </w:pPr>
      <w:r>
        <w:rPr>
          <w:rFonts w:ascii="宋体" w:hAnsi="宋体"/>
        </w:rPr>
        <w:drawing>
          <wp:inline distT="0" distB="0" distL="0" distR="0">
            <wp:extent cx="5279390" cy="2727325"/>
            <wp:effectExtent l="0" t="0" r="3810" b="3175"/>
            <wp:docPr id="13"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图形用户界面&#10;&#10;描述已自动生成"/>
                    <pic:cNvPicPr>
                      <a:picLocks noChangeAspect="1" noChangeArrowheads="1"/>
                    </pic:cNvPicPr>
                  </pic:nvPicPr>
                  <pic:blipFill>
                    <a:blip r:embed="rId9"/>
                    <a:srcRect/>
                    <a:stretch>
                      <a:fillRect/>
                    </a:stretch>
                  </pic:blipFill>
                  <pic:spPr>
                    <a:xfrm>
                      <a:off x="0" y="0"/>
                      <a:ext cx="5279390" cy="2727325"/>
                    </a:xfrm>
                    <a:prstGeom prst="rect">
                      <a:avLst/>
                    </a:prstGeom>
                    <a:noFill/>
                    <a:ln w="9525">
                      <a:noFill/>
                      <a:miter lim="800000"/>
                      <a:headEnd/>
                      <a:tailEnd/>
                    </a:ln>
                  </pic:spPr>
                </pic:pic>
              </a:graphicData>
            </a:graphic>
          </wp:inline>
        </w:drawing>
      </w:r>
    </w:p>
    <w:p w14:paraId="6A495AE9">
      <w:pPr>
        <w:rPr>
          <w:rFonts w:hint="eastAsia" w:ascii="宋体" w:hAnsi="宋体"/>
          <w:b/>
        </w:rPr>
      </w:pPr>
      <w:r>
        <w:rPr>
          <w:rFonts w:hint="eastAsia" w:ascii="宋体" w:hAnsi="宋体"/>
          <w:b/>
        </w:rPr>
        <w:t>24.2若采购项目出现延期情况：</w:t>
      </w:r>
    </w:p>
    <w:p w14:paraId="55D08C2F">
      <w:pPr>
        <w:ind w:firstLine="422" w:firstLineChars="200"/>
        <w:rPr>
          <w:rFonts w:hint="eastAsia" w:ascii="黑体" w:hAnsi="宋体" w:eastAsia="黑体"/>
          <w:b/>
          <w:sz w:val="24"/>
        </w:rPr>
      </w:pPr>
      <w:r>
        <w:rPr>
          <w:rFonts w:hint="eastAsia" w:ascii="宋体" w:hAnsi="宋体"/>
          <w:b/>
        </w:rPr>
        <w:t>如果供下载的招标文件（后缀名为.szczf）有更新，投标人必须重新下载招标文件、重新制作投标文件、重新加密投标文件、重新上传投标文件；如果供下载的招标文件（后缀名为.szczf）没有更新，投标人必须重新加密投标文件、重新上传投标文件（是否重新制作投标文件根据项目实际情况定）。否则，投标人自行承担投标文件无法解密导致投标无效的后果。</w:t>
      </w:r>
    </w:p>
    <w:p w14:paraId="214A187D">
      <w:pPr>
        <w:rPr>
          <w:rFonts w:hint="eastAsia" w:ascii="黑体" w:hAnsi="宋体" w:eastAsia="黑体"/>
          <w:sz w:val="24"/>
        </w:rPr>
      </w:pPr>
      <w:r>
        <w:rPr>
          <w:rFonts w:hint="eastAsia" w:ascii="黑体" w:hAnsi="宋体" w:eastAsia="黑体"/>
          <w:sz w:val="24"/>
        </w:rPr>
        <w:t>25．上传投标文件及投标截止日期</w:t>
      </w:r>
    </w:p>
    <w:p w14:paraId="799E2F91">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政府采购智慧平台用户网上办事子系统（http://zfcg.szggzy.com/TPBidder/memberLogin）”，用“【我的项目】→【项目流程】→【递交投标(应答)文件】”功能点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w:t>
      </w:r>
      <w:r>
        <w:rPr>
          <w:rFonts w:hint="eastAsia" w:ascii="宋体" w:hAnsi="宋体"/>
          <w:b/>
          <w:bCs/>
        </w:rPr>
        <w:t>（地址：深圳市南山区沙河西路3185号南山智谷A座（深圳交易集团总部大楼）3楼）</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14:paraId="21EDF676">
      <w:pPr>
        <w:ind w:firstLine="411" w:firstLineChars="196"/>
        <w:rPr>
          <w:rFonts w:hint="eastAsia"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4F0D43BC">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bookmarkEnd w:id="78"/>
    <w:p w14:paraId="46B31B7A">
      <w:pPr>
        <w:rPr>
          <w:rFonts w:hint="eastAsia" w:ascii="黑体" w:hAnsi="宋体" w:eastAsia="黑体"/>
          <w:sz w:val="24"/>
        </w:rPr>
      </w:pPr>
      <w:r>
        <w:rPr>
          <w:rFonts w:hint="eastAsia" w:ascii="黑体" w:hAnsi="宋体" w:eastAsia="黑体"/>
          <w:sz w:val="24"/>
        </w:rPr>
        <w:t>26. 样品、现场演示、方案讲解</w:t>
      </w:r>
    </w:p>
    <w:p w14:paraId="72960931">
      <w:pPr>
        <w:ind w:firstLine="411" w:firstLineChars="196"/>
        <w:rPr>
          <w:rFonts w:hint="eastAsia" w:ascii="宋体" w:hAnsi="宋体"/>
          <w:szCs w:val="21"/>
        </w:rPr>
      </w:pPr>
      <w:r>
        <w:rPr>
          <w:rFonts w:hint="eastAsia" w:ascii="宋体" w:hAnsi="宋体"/>
          <w:szCs w:val="21"/>
        </w:rPr>
        <w:t>26.1 样品、现场演示、方案讲解等事项在招标文件专用条款中进行规定。</w:t>
      </w:r>
    </w:p>
    <w:p w14:paraId="0C0A5B1A">
      <w:pPr>
        <w:rPr>
          <w:rFonts w:hint="eastAsia" w:ascii="黑体" w:hAnsi="宋体" w:eastAsia="黑体"/>
          <w:sz w:val="24"/>
        </w:rPr>
      </w:pPr>
      <w:bookmarkStart w:id="79"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7B6F0DF3">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67376EEF">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6CE1BDD6">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7428E696">
      <w:pPr>
        <w:ind w:firstLine="411" w:firstLineChars="196"/>
        <w:rPr>
          <w:rFonts w:hint="eastAsia" w:ascii="宋体" w:hAnsi="宋体"/>
          <w:szCs w:val="21"/>
        </w:rPr>
      </w:pPr>
      <w:r>
        <w:rPr>
          <w:rFonts w:hint="eastAsia" w:ascii="宋体" w:hAnsi="宋体"/>
          <w:szCs w:val="21"/>
        </w:rPr>
        <w:t>27.4政府集中采购机构不退还投标文件，专用条款另有规定的除外。</w:t>
      </w:r>
    </w:p>
    <w:bookmarkEnd w:id="79"/>
    <w:p w14:paraId="44ED8522">
      <w:pPr>
        <w:pStyle w:val="7"/>
        <w:numPr>
          <w:ilvl w:val="0"/>
          <w:numId w:val="16"/>
        </w:numPr>
        <w:spacing w:before="120" w:beforeLines="50" w:after="120" w:afterLines="50"/>
        <w:ind w:left="562" w:hanging="562"/>
        <w:rPr>
          <w:rFonts w:hint="eastAsia"/>
          <w:sz w:val="28"/>
          <w:szCs w:val="28"/>
        </w:rPr>
      </w:pPr>
      <w:r>
        <w:rPr>
          <w:rFonts w:hint="eastAsia"/>
          <w:sz w:val="28"/>
          <w:szCs w:val="28"/>
        </w:rPr>
        <w:t>开标</w:t>
      </w:r>
    </w:p>
    <w:p w14:paraId="78EAE237">
      <w:pPr>
        <w:rPr>
          <w:rFonts w:hint="eastAsia" w:ascii="黑体" w:hAnsi="宋体" w:eastAsia="黑体"/>
          <w:sz w:val="24"/>
        </w:rPr>
      </w:pPr>
      <w:r>
        <w:rPr>
          <w:rFonts w:hint="eastAsia" w:ascii="黑体" w:hAnsi="宋体" w:eastAsia="黑体"/>
          <w:sz w:val="24"/>
        </w:rPr>
        <w:t>28．开标</w:t>
      </w:r>
    </w:p>
    <w:p w14:paraId="4D8CEE55">
      <w:pPr>
        <w:ind w:firstLine="315" w:firstLineChars="150"/>
        <w:rPr>
          <w:rFonts w:hint="eastAsia" w:ascii="宋体" w:hAnsi="宋体"/>
          <w:szCs w:val="21"/>
        </w:rPr>
      </w:pPr>
      <w:r>
        <w:rPr>
          <w:rFonts w:hint="eastAsia" w:ascii="宋体" w:hAnsi="宋体"/>
          <w:szCs w:val="21"/>
        </w:rPr>
        <w:t>28.1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14:paraId="246D9549">
      <w:pPr>
        <w:ind w:firstLine="315" w:firstLineChars="150"/>
        <w:rPr>
          <w:rFonts w:hint="eastAsia" w:ascii="宋体" w:hAnsi="宋体"/>
          <w:szCs w:val="21"/>
        </w:rPr>
      </w:pPr>
      <w:r>
        <w:rPr>
          <w:rFonts w:hint="eastAsia" w:ascii="宋体" w:hAnsi="宋体"/>
          <w:szCs w:val="21"/>
        </w:rPr>
        <w:t>28.2 政府集中采购机构将在满足开标条件（①解密时间结束，解密后的投标供应商数量满足开标要求或②解密时间结束前所有投标供应商均完成投标文件解密）后，对投标文件进行开标，并在网上公布开标结果。</w:t>
      </w:r>
    </w:p>
    <w:p w14:paraId="359FB944">
      <w:pPr>
        <w:ind w:firstLine="315" w:firstLineChars="150"/>
        <w:rPr>
          <w:rFonts w:hint="eastAsia" w:ascii="宋体" w:hAnsi="宋体"/>
          <w:szCs w:val="21"/>
        </w:rPr>
      </w:pPr>
    </w:p>
    <w:p w14:paraId="249CEFFA">
      <w:pPr>
        <w:pStyle w:val="7"/>
        <w:numPr>
          <w:ilvl w:val="0"/>
          <w:numId w:val="16"/>
        </w:numPr>
        <w:spacing w:before="120" w:beforeLines="50" w:after="120" w:afterLines="50"/>
        <w:ind w:left="562" w:hanging="562"/>
        <w:rPr>
          <w:rFonts w:hint="eastAsia"/>
          <w:sz w:val="28"/>
          <w:szCs w:val="28"/>
        </w:rPr>
      </w:pPr>
      <w:r>
        <w:rPr>
          <w:rFonts w:hint="eastAsia"/>
          <w:sz w:val="28"/>
          <w:szCs w:val="28"/>
        </w:rPr>
        <w:t>评审要求</w:t>
      </w:r>
    </w:p>
    <w:p w14:paraId="7F607B55">
      <w:pPr>
        <w:rPr>
          <w:rFonts w:hint="eastAsia" w:ascii="黑体" w:hAnsi="宋体" w:eastAsia="黑体"/>
          <w:sz w:val="24"/>
        </w:rPr>
      </w:pPr>
      <w:r>
        <w:rPr>
          <w:rFonts w:hint="eastAsia" w:ascii="黑体" w:hAnsi="宋体" w:eastAsia="黑体"/>
          <w:sz w:val="24"/>
        </w:rPr>
        <w:t>29．评审委员会组成</w:t>
      </w:r>
    </w:p>
    <w:p w14:paraId="750A7DEB">
      <w:pPr>
        <w:ind w:firstLine="411" w:firstLineChars="196"/>
        <w:rPr>
          <w:rFonts w:hint="eastAsia"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591780E3">
      <w:pPr>
        <w:ind w:firstLine="411" w:firstLineChars="196"/>
        <w:rPr>
          <w:rFonts w:hint="eastAsia" w:ascii="宋体" w:hAnsi="宋体"/>
        </w:rPr>
      </w:pPr>
      <w:bookmarkStart w:id="80"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80"/>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63CFE30C">
      <w:pPr>
        <w:pStyle w:val="2"/>
        <w:ind w:firstLine="422" w:firstLineChars="200"/>
      </w:pPr>
      <w:r>
        <w:rPr>
          <w:rFonts w:hint="eastAsia" w:ascii="宋体" w:hAnsi="宋体"/>
          <w:color w:val="FF0000"/>
          <w:sz w:val="21"/>
        </w:rPr>
        <w:t>根据财政部门要求，将食材、物业管理、清扫保洁、保安服务、家具、窗帘、园林绿化、社工服务、“城市管家”九类采购项目作为严管项目，实行“通用品目+专业品目”组合抽取制。严管项目的范围由市财政部门根据监管需要适时调整。上述所称专业品目是指，与项目采购标的相对应的品目，具体由采购人商采购代理机构根据项目需求自主确定。通用品目具体由会计、审计、法律、人力资源管理、资产评估、金融服务品目下的所有专家合并组成。专业品目下产生的专家人数占抽取总人数的比例不得超过50%（含本数），除此之外的专家均从通用品目库中随机抽取。注：论证专家抽取规则无需按此要求执行，具体严管项目的范围由市财政部门根据监管需要适时调整。</w:t>
      </w:r>
    </w:p>
    <w:p w14:paraId="6AA6885B">
      <w:pPr>
        <w:ind w:firstLine="411" w:firstLineChars="196"/>
        <w:rPr>
          <w:rFonts w:hint="eastAsia" w:ascii="宋体" w:hAnsi="宋体"/>
        </w:rPr>
      </w:pPr>
      <w:r>
        <w:rPr>
          <w:rFonts w:hint="eastAsia" w:ascii="宋体" w:hAnsi="宋体"/>
        </w:rPr>
        <w:t>29.2评审定标应当遵循公平、公正、科学、择优的原则。</w:t>
      </w:r>
    </w:p>
    <w:p w14:paraId="0FFD503E">
      <w:pPr>
        <w:ind w:firstLine="411" w:firstLineChars="196"/>
        <w:rPr>
          <w:rFonts w:hint="eastAsia" w:ascii="宋体" w:hAnsi="宋体"/>
        </w:rPr>
      </w:pPr>
      <w:r>
        <w:rPr>
          <w:rFonts w:hint="eastAsia" w:ascii="宋体" w:hAnsi="宋体"/>
        </w:rPr>
        <w:t>29.3评审活动依法进行，任何单位和个人不得非法干预评标过程和结果。</w:t>
      </w:r>
    </w:p>
    <w:p w14:paraId="7D5B2C29">
      <w:pPr>
        <w:ind w:firstLine="411" w:firstLineChars="196"/>
        <w:rPr>
          <w:rFonts w:hint="eastAsia" w:ascii="宋体" w:hAnsi="宋体"/>
        </w:rPr>
      </w:pPr>
      <w:r>
        <w:rPr>
          <w:rFonts w:hint="eastAsia" w:ascii="宋体" w:hAnsi="宋体"/>
        </w:rPr>
        <w:t>29.4评审过程中不允许违背评标程序或采用招标文件未载明的评标方法或评标因素进行评标。</w:t>
      </w:r>
    </w:p>
    <w:p w14:paraId="6A7CAEE7">
      <w:pPr>
        <w:ind w:firstLine="411" w:firstLineChars="196"/>
        <w:rPr>
          <w:rFonts w:hint="eastAsia"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0A99C6C2">
      <w:pPr>
        <w:rPr>
          <w:rFonts w:hint="eastAsia" w:ascii="黑体" w:hAnsi="宋体" w:eastAsia="黑体"/>
          <w:sz w:val="24"/>
        </w:rPr>
      </w:pPr>
      <w:r>
        <w:rPr>
          <w:rFonts w:hint="eastAsia" w:ascii="黑体" w:hAnsi="宋体" w:eastAsia="黑体"/>
          <w:sz w:val="24"/>
        </w:rPr>
        <w:t>30．向评审委员会提供的资料</w:t>
      </w:r>
    </w:p>
    <w:p w14:paraId="09DA5EDE">
      <w:pPr>
        <w:ind w:firstLine="411" w:firstLineChars="196"/>
        <w:rPr>
          <w:rFonts w:hint="eastAsia" w:ascii="宋体" w:hAnsi="宋体"/>
        </w:rPr>
      </w:pPr>
      <w:r>
        <w:rPr>
          <w:rFonts w:hint="eastAsia" w:ascii="宋体" w:hAnsi="宋体"/>
        </w:rPr>
        <w:t>30.1公开发布的招标文件，包括图纸、服务清单、答疑文件等；</w:t>
      </w:r>
    </w:p>
    <w:p w14:paraId="273A6619">
      <w:pPr>
        <w:ind w:firstLine="411" w:firstLineChars="196"/>
        <w:rPr>
          <w:rFonts w:hint="eastAsia" w:ascii="宋体" w:hAnsi="宋体"/>
        </w:rPr>
      </w:pPr>
      <w:r>
        <w:rPr>
          <w:rFonts w:hint="eastAsia" w:ascii="宋体" w:hAnsi="宋体"/>
        </w:rPr>
        <w:t>30.2其他评标必须的资料。</w:t>
      </w:r>
    </w:p>
    <w:p w14:paraId="5454BF25">
      <w:pPr>
        <w:ind w:firstLine="411" w:firstLineChars="196"/>
        <w:rPr>
          <w:rFonts w:hint="eastAsia"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2ACF5096">
      <w:pPr>
        <w:ind w:firstLine="411" w:firstLineChars="196"/>
        <w:rPr>
          <w:rFonts w:hint="eastAsia" w:ascii="宋体" w:hAnsi="宋体"/>
        </w:rPr>
      </w:pPr>
      <w:r>
        <w:rPr>
          <w:rFonts w:hint="eastAsia" w:ascii="宋体" w:hAnsi="宋体"/>
        </w:rPr>
        <w:t>（1）招标的目的；</w:t>
      </w:r>
    </w:p>
    <w:p w14:paraId="1284F09C">
      <w:pPr>
        <w:ind w:firstLine="411" w:firstLineChars="196"/>
        <w:rPr>
          <w:rFonts w:hint="eastAsia" w:ascii="宋体" w:hAnsi="宋体"/>
        </w:rPr>
      </w:pPr>
      <w:r>
        <w:rPr>
          <w:rFonts w:hint="eastAsia" w:ascii="宋体" w:hAnsi="宋体"/>
        </w:rPr>
        <w:t>（2）招标项目需求的范围和性质；</w:t>
      </w:r>
    </w:p>
    <w:p w14:paraId="78617D89">
      <w:pPr>
        <w:ind w:firstLine="411" w:firstLineChars="196"/>
        <w:rPr>
          <w:rFonts w:hint="eastAsia" w:ascii="宋体" w:hAnsi="宋体"/>
        </w:rPr>
      </w:pPr>
      <w:r>
        <w:rPr>
          <w:rFonts w:hint="eastAsia" w:ascii="宋体" w:hAnsi="宋体"/>
        </w:rPr>
        <w:t>（3）招标文件规定的投标人的资格、财政预算限额、商务条款；</w:t>
      </w:r>
    </w:p>
    <w:p w14:paraId="45FEBB18">
      <w:pPr>
        <w:ind w:firstLine="411" w:firstLineChars="196"/>
        <w:rPr>
          <w:rFonts w:hint="eastAsia" w:ascii="宋体" w:hAnsi="宋体"/>
        </w:rPr>
      </w:pPr>
      <w:r>
        <w:rPr>
          <w:rFonts w:hint="eastAsia" w:ascii="宋体" w:hAnsi="宋体"/>
        </w:rPr>
        <w:t>（4）招标文件规定的评标程序、评标方法和评标因素；</w:t>
      </w:r>
    </w:p>
    <w:p w14:paraId="6A3CEDAA">
      <w:pPr>
        <w:ind w:firstLine="411" w:firstLineChars="196"/>
        <w:rPr>
          <w:rFonts w:hint="eastAsia" w:ascii="宋体" w:hAnsi="宋体"/>
        </w:rPr>
      </w:pPr>
      <w:r>
        <w:rPr>
          <w:rFonts w:hint="eastAsia" w:ascii="宋体" w:hAnsi="宋体"/>
        </w:rPr>
        <w:t>（5）招标文件所列示的资格性审查表及符合性审查表。</w:t>
      </w:r>
    </w:p>
    <w:p w14:paraId="1F191C58">
      <w:pPr>
        <w:rPr>
          <w:rFonts w:hint="eastAsia" w:ascii="黑体" w:hAnsi="宋体" w:eastAsia="黑体"/>
          <w:sz w:val="24"/>
        </w:rPr>
      </w:pPr>
      <w:r>
        <w:rPr>
          <w:rFonts w:hint="eastAsia" w:ascii="黑体" w:hAnsi="宋体" w:eastAsia="黑体"/>
          <w:sz w:val="24"/>
        </w:rPr>
        <w:t>31．独立评审</w:t>
      </w:r>
    </w:p>
    <w:p w14:paraId="6C1D20B7">
      <w:pPr>
        <w:ind w:firstLine="411" w:firstLineChars="196"/>
        <w:rPr>
          <w:rFonts w:hint="eastAsia"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6A4C4A72">
      <w:pPr>
        <w:ind w:firstLine="411" w:firstLineChars="196"/>
        <w:rPr>
          <w:rFonts w:hint="eastAsia" w:ascii="宋体" w:hAnsi="宋体"/>
          <w:bCs/>
          <w:szCs w:val="21"/>
        </w:rPr>
      </w:pPr>
    </w:p>
    <w:p w14:paraId="6A3223B0">
      <w:pPr>
        <w:pStyle w:val="7"/>
        <w:numPr>
          <w:ilvl w:val="0"/>
          <w:numId w:val="16"/>
        </w:numPr>
        <w:spacing w:before="120" w:beforeLines="50" w:after="120" w:afterLines="50"/>
        <w:ind w:left="562" w:hanging="562"/>
        <w:rPr>
          <w:rFonts w:hint="eastAsia"/>
          <w:sz w:val="28"/>
          <w:szCs w:val="28"/>
        </w:rPr>
      </w:pPr>
      <w:r>
        <w:rPr>
          <w:rFonts w:hint="eastAsia"/>
          <w:sz w:val="28"/>
          <w:szCs w:val="28"/>
        </w:rPr>
        <w:t>评审程序及评审方法</w:t>
      </w:r>
    </w:p>
    <w:p w14:paraId="7E0F96DE">
      <w:pPr>
        <w:rPr>
          <w:rFonts w:hint="eastAsia" w:ascii="黑体" w:hAnsi="宋体" w:eastAsia="黑体"/>
          <w:sz w:val="24"/>
        </w:rPr>
      </w:pPr>
      <w:r>
        <w:rPr>
          <w:rFonts w:hint="eastAsia" w:ascii="黑体" w:hAnsi="宋体" w:eastAsia="黑体"/>
          <w:sz w:val="24"/>
        </w:rPr>
        <w:t>32．投标文件初审</w:t>
      </w:r>
    </w:p>
    <w:p w14:paraId="6C8CF800">
      <w:pPr>
        <w:ind w:firstLine="411" w:firstLineChars="196"/>
        <w:rPr>
          <w:rFonts w:hint="eastAsia" w:ascii="宋体" w:hAnsi="宋体"/>
        </w:rPr>
      </w:pPr>
      <w:r>
        <w:rPr>
          <w:rFonts w:hint="eastAsia" w:ascii="宋体" w:hAnsi="宋体"/>
        </w:rPr>
        <w:t>32.1投标文件初审包括资格性审查和符合性审查。</w:t>
      </w:r>
    </w:p>
    <w:p w14:paraId="16698EC8">
      <w:pPr>
        <w:ind w:firstLine="411" w:firstLineChars="196"/>
        <w:rPr>
          <w:rFonts w:hint="eastAsia" w:ascii="宋体" w:hAnsi="宋体"/>
        </w:rPr>
      </w:pPr>
      <w:r>
        <w:rPr>
          <w:rFonts w:hint="eastAsia" w:ascii="宋体" w:hAnsi="宋体"/>
        </w:rPr>
        <w:t>资格性审查：依据法律法规和招标文件的规定，对投标文件中的资格证明等进行审查，以确定投标供应商是否具备投标资格。</w:t>
      </w:r>
    </w:p>
    <w:p w14:paraId="6F1C294C">
      <w:pPr>
        <w:ind w:firstLine="411" w:firstLineChars="196"/>
        <w:rPr>
          <w:rFonts w:hint="eastAsia"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3FBA3FC2">
      <w:pPr>
        <w:ind w:firstLine="411" w:firstLineChars="196"/>
        <w:rPr>
          <w:rFonts w:hint="eastAsia" w:ascii="宋体" w:hAnsi="宋体"/>
        </w:rPr>
      </w:pPr>
      <w:r>
        <w:rPr>
          <w:rFonts w:hint="eastAsia" w:ascii="宋体" w:hAnsi="宋体"/>
        </w:rPr>
        <w:t>32.2 投标文件初审内容请详见《资格性审查表》和《符合性审查表》部分。投标人若有一条审查不通过则按投标无效处理。</w:t>
      </w:r>
    </w:p>
    <w:p w14:paraId="7F9863A8">
      <w:pPr>
        <w:ind w:firstLine="411" w:firstLineChars="196"/>
        <w:rPr>
          <w:rFonts w:hint="eastAsia" w:ascii="宋体" w:hAnsi="宋体"/>
          <w:bCs/>
        </w:rPr>
      </w:pPr>
      <w:r>
        <w:rPr>
          <w:rFonts w:hint="eastAsia" w:ascii="宋体" w:hAnsi="宋体"/>
          <w:bCs/>
        </w:rPr>
        <w:t>32.3 投标文件初审中关于供应商家数的计算:</w:t>
      </w:r>
    </w:p>
    <w:p w14:paraId="697ABA34">
      <w:pPr>
        <w:ind w:firstLine="411" w:firstLineChars="196"/>
        <w:rPr>
          <w:rFonts w:hint="eastAsia"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168F0FBD">
      <w:pPr>
        <w:ind w:firstLine="411" w:firstLineChars="196"/>
        <w:rPr>
          <w:rFonts w:hint="eastAsia"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7E2896D9">
      <w:pPr>
        <w:ind w:firstLine="411" w:firstLineChars="196"/>
        <w:rPr>
          <w:rFonts w:hint="eastAsia"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4A0C8760">
      <w:pPr>
        <w:ind w:firstLine="411" w:firstLineChars="196"/>
        <w:rPr>
          <w:rFonts w:hint="eastAsia" w:ascii="宋体" w:hAnsi="宋体"/>
        </w:rPr>
      </w:pPr>
      <w:r>
        <w:rPr>
          <w:rFonts w:hint="eastAsia" w:ascii="宋体" w:hAnsi="宋体"/>
        </w:rPr>
        <w:t>32.4投标人投标文件作无效处理的情形，具体包括但不限于以下：</w:t>
      </w:r>
    </w:p>
    <w:p w14:paraId="3FB3035D">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48E55A1D">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1F0EEBD1">
      <w:pPr>
        <w:ind w:firstLine="411" w:firstLineChars="196"/>
        <w:rPr>
          <w:rFonts w:hint="eastAsia" w:ascii="宋体" w:hAnsi="宋体"/>
        </w:rPr>
      </w:pPr>
      <w:r>
        <w:rPr>
          <w:rFonts w:hint="eastAsia" w:ascii="宋体" w:hAnsi="宋体"/>
        </w:rPr>
        <w:t>32.4.3不同投标人的投标文件载明的项目管理成员或者联系人员为同一人；</w:t>
      </w:r>
    </w:p>
    <w:p w14:paraId="74138A86">
      <w:pPr>
        <w:ind w:firstLine="411" w:firstLineChars="196"/>
        <w:rPr>
          <w:rFonts w:hint="eastAsia" w:ascii="宋体" w:hAnsi="宋体"/>
        </w:rPr>
      </w:pPr>
      <w:r>
        <w:rPr>
          <w:rFonts w:hint="eastAsia" w:ascii="宋体" w:hAnsi="宋体"/>
        </w:rPr>
        <w:t>32.4.4不同投标人的投标文件异常一致或者投标报价呈规律性差异；</w:t>
      </w:r>
    </w:p>
    <w:p w14:paraId="544DC07C">
      <w:pPr>
        <w:ind w:firstLine="411" w:firstLineChars="196"/>
        <w:rPr>
          <w:rFonts w:hint="eastAsia"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2C326D63">
      <w:pPr>
        <w:ind w:firstLine="411" w:firstLineChars="196"/>
        <w:rPr>
          <w:rFonts w:hint="eastAsia" w:ascii="宋体" w:hAnsi="宋体"/>
        </w:rPr>
      </w:pPr>
      <w:r>
        <w:rPr>
          <w:rFonts w:hint="eastAsia" w:ascii="宋体" w:hAnsi="宋体"/>
        </w:rPr>
        <w:t>32.4.6投标供应商之间相互约定给予未中标的供应商利益补偿；</w:t>
      </w:r>
    </w:p>
    <w:p w14:paraId="4AC7BF7D">
      <w:pPr>
        <w:ind w:firstLine="411" w:firstLineChars="196"/>
        <w:rPr>
          <w:rFonts w:hint="eastAsia"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0BCCAD03">
      <w:pPr>
        <w:ind w:firstLine="411" w:firstLineChars="196"/>
        <w:rPr>
          <w:rFonts w:hint="eastAsia" w:ascii="宋体" w:hAnsi="宋体"/>
        </w:rPr>
      </w:pPr>
      <w:r>
        <w:rPr>
          <w:rFonts w:hint="eastAsia" w:ascii="宋体" w:hAnsi="宋体"/>
        </w:rPr>
        <w:t>32.4.8不同投标供应商的投标文件内容存在非正常一致；</w:t>
      </w:r>
    </w:p>
    <w:p w14:paraId="717CE830">
      <w:pPr>
        <w:ind w:firstLine="411" w:firstLineChars="196"/>
        <w:rPr>
          <w:rFonts w:hint="eastAsia" w:ascii="宋体" w:hAnsi="宋体"/>
        </w:rPr>
      </w:pPr>
      <w:r>
        <w:rPr>
          <w:rFonts w:hint="eastAsia" w:ascii="宋体" w:hAnsi="宋体"/>
        </w:rPr>
        <w:t>32.4.9在同一单位工作人员为两家以上（含两家）供应商进行同一项投标活动；</w:t>
      </w:r>
    </w:p>
    <w:p w14:paraId="640A1D24">
      <w:pPr>
        <w:ind w:firstLine="411" w:firstLineChars="196"/>
        <w:rPr>
          <w:rFonts w:hint="eastAsia" w:ascii="宋体" w:hAnsi="宋体"/>
        </w:rPr>
      </w:pPr>
      <w:r>
        <w:rPr>
          <w:rFonts w:hint="eastAsia" w:ascii="宋体" w:hAnsi="宋体"/>
        </w:rPr>
        <w:t>32.4.10主管部门依照法律、法规认定的其他情形。</w:t>
      </w:r>
    </w:p>
    <w:p w14:paraId="4F4783D3">
      <w:pPr>
        <w:ind w:firstLine="411" w:firstLineChars="196"/>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4590ADF9">
      <w:pPr>
        <w:rPr>
          <w:rFonts w:hint="eastAsia" w:ascii="黑体" w:hAnsi="宋体" w:eastAsia="黑体"/>
          <w:sz w:val="24"/>
        </w:rPr>
      </w:pPr>
      <w:r>
        <w:rPr>
          <w:rFonts w:hint="eastAsia" w:ascii="黑体" w:hAnsi="宋体" w:eastAsia="黑体"/>
          <w:sz w:val="24"/>
        </w:rPr>
        <w:t>33．澄清有关问题</w:t>
      </w:r>
    </w:p>
    <w:p w14:paraId="62A5A2BA">
      <w:pPr>
        <w:ind w:firstLine="411" w:firstLineChars="196"/>
        <w:rPr>
          <w:rFonts w:hint="eastAsia" w:ascii="宋体" w:hAnsi="宋体"/>
        </w:rPr>
      </w:pPr>
      <w:bookmarkStart w:id="81"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81"/>
    </w:p>
    <w:p w14:paraId="16948C67">
      <w:pPr>
        <w:ind w:firstLine="411" w:firstLineChars="196"/>
        <w:rPr>
          <w:rFonts w:hint="eastAsia"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5BCA1A53">
      <w:pPr>
        <w:ind w:firstLine="411" w:firstLineChars="196"/>
        <w:rPr>
          <w:rFonts w:hint="eastAsia"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51557F3B">
      <w:pPr>
        <w:ind w:firstLine="411" w:firstLineChars="196"/>
        <w:rPr>
          <w:rFonts w:hint="eastAsia"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C3792D7">
      <w:pPr>
        <w:ind w:firstLine="411" w:firstLineChars="196"/>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14:paraId="065C1D1B">
      <w:pPr>
        <w:rPr>
          <w:rFonts w:hint="eastAsia" w:ascii="黑体" w:hAnsi="宋体" w:eastAsia="黑体"/>
          <w:sz w:val="24"/>
        </w:rPr>
      </w:pPr>
      <w:bookmarkStart w:id="82" w:name="_Toc100052400"/>
      <w:bookmarkStart w:id="83" w:name="_Toc73521581"/>
      <w:bookmarkStart w:id="84" w:name="_Toc73521669"/>
      <w:bookmarkStart w:id="85" w:name="_Toc73518151"/>
      <w:bookmarkStart w:id="86" w:name="_Toc73517673"/>
      <w:r>
        <w:rPr>
          <w:rFonts w:hint="eastAsia" w:ascii="黑体" w:hAnsi="宋体" w:eastAsia="黑体"/>
          <w:sz w:val="24"/>
        </w:rPr>
        <w:t>34．错误的修正</w:t>
      </w:r>
      <w:bookmarkEnd w:id="82"/>
      <w:bookmarkEnd w:id="83"/>
      <w:bookmarkEnd w:id="84"/>
      <w:bookmarkEnd w:id="85"/>
      <w:bookmarkEnd w:id="86"/>
    </w:p>
    <w:p w14:paraId="4D507EC9">
      <w:pPr>
        <w:ind w:firstLine="411" w:firstLineChars="196"/>
        <w:rPr>
          <w:rFonts w:hint="eastAsia" w:ascii="宋体" w:hAnsi="宋体"/>
          <w:szCs w:val="21"/>
        </w:rPr>
      </w:pPr>
      <w:r>
        <w:rPr>
          <w:rFonts w:hint="eastAsia" w:ascii="宋体" w:hAnsi="宋体"/>
          <w:szCs w:val="21"/>
        </w:rPr>
        <w:t>投标文件报价出现前后不一致的，除专用条款另有规定外，按照下列规定修正：</w:t>
      </w:r>
    </w:p>
    <w:p w14:paraId="476C2F9E">
      <w:pPr>
        <w:ind w:firstLine="411" w:firstLineChars="196"/>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14:paraId="41A3519A">
      <w:pPr>
        <w:ind w:firstLine="411" w:firstLineChars="196"/>
        <w:rPr>
          <w:rFonts w:hint="eastAsia" w:ascii="宋体" w:hAnsi="宋体"/>
          <w:szCs w:val="21"/>
        </w:rPr>
      </w:pPr>
      <w:r>
        <w:rPr>
          <w:rFonts w:hint="eastAsia" w:ascii="宋体" w:hAnsi="宋体"/>
          <w:szCs w:val="21"/>
        </w:rPr>
        <w:t>34.2大写金额和小写金额不一致的，以大写金额为准；</w:t>
      </w:r>
    </w:p>
    <w:p w14:paraId="5401069E">
      <w:pPr>
        <w:ind w:firstLine="411" w:firstLineChars="196"/>
        <w:rPr>
          <w:rFonts w:hint="eastAsia" w:ascii="宋体" w:hAnsi="宋体"/>
          <w:szCs w:val="21"/>
        </w:rPr>
      </w:pPr>
      <w:r>
        <w:rPr>
          <w:rFonts w:hint="eastAsia" w:ascii="宋体" w:hAnsi="宋体"/>
          <w:szCs w:val="21"/>
        </w:rPr>
        <w:t>34.3单价金额小数点或者百分比有明显错位，以开标一览表的总价为准，并修改单价；</w:t>
      </w:r>
    </w:p>
    <w:p w14:paraId="36D6AB01">
      <w:pPr>
        <w:ind w:firstLine="411" w:firstLineChars="196"/>
        <w:rPr>
          <w:rFonts w:hint="eastAsia" w:ascii="宋体" w:hAnsi="宋体"/>
          <w:szCs w:val="21"/>
        </w:rPr>
      </w:pPr>
      <w:r>
        <w:rPr>
          <w:rFonts w:hint="eastAsia" w:ascii="宋体" w:hAnsi="宋体"/>
          <w:szCs w:val="21"/>
        </w:rPr>
        <w:t>34.4总价金额与按单价汇总金额不一致的，以单价金额计算结果为准。</w:t>
      </w:r>
    </w:p>
    <w:p w14:paraId="12D6A355">
      <w:pPr>
        <w:ind w:firstLine="411" w:firstLineChars="196"/>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6CA137BB">
      <w:pPr>
        <w:rPr>
          <w:rFonts w:hint="eastAsia" w:ascii="黑体" w:hAnsi="宋体" w:eastAsia="黑体"/>
          <w:sz w:val="24"/>
        </w:rPr>
      </w:pPr>
      <w:r>
        <w:rPr>
          <w:rFonts w:hint="eastAsia" w:ascii="黑体" w:hAnsi="宋体" w:eastAsia="黑体"/>
          <w:sz w:val="24"/>
        </w:rPr>
        <w:t>35．投标文件的比较与评价</w:t>
      </w:r>
    </w:p>
    <w:p w14:paraId="027F7BD7">
      <w:pPr>
        <w:ind w:firstLine="411" w:firstLineChars="196"/>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4200DD11">
      <w:pPr>
        <w:ind w:firstLine="411" w:firstLineChars="196"/>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69A04353">
      <w:pPr>
        <w:rPr>
          <w:rFonts w:hint="eastAsia" w:ascii="黑体" w:hAnsi="宋体" w:eastAsia="黑体"/>
          <w:sz w:val="24"/>
        </w:rPr>
      </w:pPr>
      <w:r>
        <w:rPr>
          <w:rFonts w:hint="eastAsia" w:ascii="黑体" w:hAnsi="宋体" w:eastAsia="黑体"/>
          <w:sz w:val="24"/>
        </w:rPr>
        <w:t>36. 实地考察</w:t>
      </w:r>
    </w:p>
    <w:p w14:paraId="7D45D49D">
      <w:pPr>
        <w:ind w:firstLine="411" w:firstLineChars="196"/>
        <w:rPr>
          <w:rFonts w:hint="eastAsia" w:ascii="宋体" w:hAnsi="宋体"/>
          <w:szCs w:val="21"/>
        </w:rPr>
      </w:pPr>
      <w:r>
        <w:rPr>
          <w:rFonts w:hint="eastAsia" w:ascii="宋体" w:hAnsi="宋体"/>
          <w:szCs w:val="21"/>
        </w:rPr>
        <w:t>36.1在评审期间，评审委员会根据招标文件规定（详见“一、对通用条款的补充内容”），有权对本项目的投标人开展实地考察，投标人需时刻做好接收实地考察的准备。</w:t>
      </w:r>
    </w:p>
    <w:p w14:paraId="6F757036">
      <w:pPr>
        <w:rPr>
          <w:rFonts w:hint="eastAsia" w:ascii="黑体" w:hAnsi="宋体" w:eastAsia="黑体"/>
          <w:sz w:val="24"/>
        </w:rPr>
      </w:pPr>
      <w:r>
        <w:rPr>
          <w:rFonts w:hint="eastAsia" w:ascii="黑体" w:hAnsi="宋体" w:eastAsia="黑体"/>
          <w:sz w:val="24"/>
        </w:rPr>
        <w:t>37．评审方法</w:t>
      </w:r>
    </w:p>
    <w:p w14:paraId="27CE467C">
      <w:pPr>
        <w:ind w:firstLine="413" w:firstLineChars="196"/>
        <w:rPr>
          <w:rFonts w:hint="eastAsia" w:ascii="宋体" w:hAnsi="宋体"/>
          <w:b/>
          <w:bCs/>
          <w:szCs w:val="21"/>
        </w:rPr>
      </w:pPr>
      <w:r>
        <w:rPr>
          <w:rFonts w:hint="eastAsia" w:ascii="宋体" w:hAnsi="宋体"/>
          <w:b/>
          <w:bCs/>
          <w:szCs w:val="21"/>
        </w:rPr>
        <w:t>37.1.1最低价法</w:t>
      </w:r>
    </w:p>
    <w:p w14:paraId="60F0E83E">
      <w:pPr>
        <w:ind w:firstLine="411" w:firstLineChars="196"/>
        <w:rPr>
          <w:rFonts w:hint="eastAsia" w:ascii="ˎ̥" w:hAnsi="ˎ̥"/>
        </w:rPr>
      </w:pPr>
      <w:bookmarkStart w:id="87"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14:paraId="4C9945E9">
      <w:pPr>
        <w:ind w:firstLine="413" w:firstLineChars="196"/>
        <w:rPr>
          <w:rFonts w:hint="eastAsia" w:ascii="宋体" w:hAnsi="宋体"/>
          <w:b/>
          <w:bCs/>
          <w:szCs w:val="21"/>
        </w:rPr>
      </w:pPr>
      <w:r>
        <w:rPr>
          <w:rFonts w:hint="eastAsia" w:ascii="宋体" w:hAnsi="宋体"/>
          <w:b/>
          <w:bCs/>
          <w:szCs w:val="21"/>
        </w:rPr>
        <w:t>37.1.2综合评分法</w:t>
      </w:r>
    </w:p>
    <w:p w14:paraId="70518C5F">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87"/>
    </w:p>
    <w:p w14:paraId="06A20C2D">
      <w:pPr>
        <w:ind w:firstLine="411" w:firstLineChars="196"/>
        <w:rPr>
          <w:rFonts w:hint="eastAsia" w:ascii="宋体" w:hAnsi="宋体"/>
          <w:b/>
          <w:bCs/>
          <w:szCs w:val="21"/>
        </w:rPr>
      </w:pPr>
      <w:r>
        <w:rPr>
          <w:rFonts w:hint="eastAsia" w:ascii="ˎ̥" w:hAnsi="ˎ̥"/>
        </w:rPr>
        <w:t>3</w:t>
      </w:r>
      <w:r>
        <w:rPr>
          <w:rFonts w:hint="eastAsia" w:ascii="宋体" w:hAnsi="宋体"/>
          <w:b/>
          <w:bCs/>
          <w:szCs w:val="21"/>
        </w:rPr>
        <w:t>7.2 本项目采用的评审方法见本项目招标文件第一册“专用条款”的相关内容。</w:t>
      </w:r>
    </w:p>
    <w:p w14:paraId="2D12B154">
      <w:pPr>
        <w:ind w:firstLine="413" w:firstLineChars="196"/>
        <w:rPr>
          <w:rFonts w:hint="eastAsia" w:ascii="宋体" w:hAnsi="宋体"/>
          <w:b/>
          <w:bCs/>
          <w:szCs w:val="21"/>
        </w:rPr>
      </w:pPr>
      <w:r>
        <w:rPr>
          <w:rFonts w:hint="eastAsia" w:ascii="宋体" w:hAnsi="宋体"/>
          <w:b/>
          <w:bCs/>
          <w:szCs w:val="21"/>
        </w:rPr>
        <w:t>37.3重新评审的情形</w:t>
      </w:r>
    </w:p>
    <w:p w14:paraId="1BC2E54D">
      <w:pPr>
        <w:ind w:firstLine="411" w:firstLineChars="196"/>
        <w:rPr>
          <w:rFonts w:hint="eastAsia" w:ascii="宋体" w:hAnsi="宋体"/>
          <w:b/>
          <w:bCs/>
          <w:szCs w:val="21"/>
        </w:rPr>
      </w:pPr>
      <w:r>
        <w:rPr>
          <w:rFonts w:hint="eastAsia" w:ascii="宋体" w:hAnsi="宋体" w:cs="宋体"/>
          <w:kern w:val="0"/>
          <w:szCs w:val="21"/>
        </w:rPr>
        <w:t>评审结果汇总完成后，除下列情形外，任何人不得修改评审结果：</w:t>
      </w:r>
    </w:p>
    <w:p w14:paraId="685C9E81">
      <w:pPr>
        <w:ind w:firstLine="411" w:firstLineChars="196"/>
        <w:rPr>
          <w:rFonts w:hint="eastAsia" w:ascii="宋体" w:hAnsi="宋体" w:cs="宋体"/>
          <w:kern w:val="0"/>
          <w:szCs w:val="21"/>
        </w:rPr>
      </w:pPr>
      <w:r>
        <w:rPr>
          <w:rFonts w:hint="eastAsia" w:ascii="宋体" w:hAnsi="宋体" w:cs="宋体"/>
          <w:kern w:val="0"/>
          <w:szCs w:val="21"/>
        </w:rPr>
        <w:t>37.3.1分值汇总计算错误的；</w:t>
      </w:r>
    </w:p>
    <w:p w14:paraId="617426A4">
      <w:pPr>
        <w:ind w:firstLine="411" w:firstLineChars="196"/>
        <w:rPr>
          <w:rFonts w:hint="eastAsia" w:ascii="宋体" w:hAnsi="宋体" w:cs="宋体"/>
          <w:kern w:val="0"/>
          <w:szCs w:val="21"/>
        </w:rPr>
      </w:pPr>
      <w:r>
        <w:rPr>
          <w:rFonts w:hint="eastAsia" w:ascii="宋体" w:hAnsi="宋体" w:cs="宋体"/>
          <w:kern w:val="0"/>
          <w:szCs w:val="21"/>
        </w:rPr>
        <w:t>37.3.2分项评分超出评分标准范围的；</w:t>
      </w:r>
    </w:p>
    <w:p w14:paraId="3F0AFC3B">
      <w:pPr>
        <w:ind w:firstLine="411" w:firstLineChars="196"/>
        <w:rPr>
          <w:rFonts w:hint="eastAsia" w:ascii="宋体" w:hAnsi="宋体" w:cs="宋体"/>
          <w:kern w:val="0"/>
          <w:szCs w:val="21"/>
        </w:rPr>
      </w:pPr>
      <w:r>
        <w:rPr>
          <w:rFonts w:hint="eastAsia" w:ascii="宋体" w:hAnsi="宋体" w:cs="宋体"/>
          <w:kern w:val="0"/>
          <w:szCs w:val="21"/>
        </w:rPr>
        <w:t>37.3.3评审委员会成员对客观评审因素评分不一致的；</w:t>
      </w:r>
    </w:p>
    <w:p w14:paraId="72BF23BA">
      <w:pPr>
        <w:ind w:firstLine="411" w:firstLineChars="196"/>
        <w:rPr>
          <w:rFonts w:hint="eastAsia" w:ascii="宋体" w:hAnsi="宋体" w:cs="宋体"/>
          <w:kern w:val="0"/>
          <w:szCs w:val="21"/>
        </w:rPr>
      </w:pPr>
      <w:r>
        <w:rPr>
          <w:rFonts w:hint="eastAsia" w:ascii="宋体" w:hAnsi="宋体" w:cs="宋体"/>
          <w:kern w:val="0"/>
          <w:szCs w:val="21"/>
        </w:rPr>
        <w:t>37.3.4经评审委员会认定评分畸高、畸低的。</w:t>
      </w:r>
    </w:p>
    <w:p w14:paraId="6D4C7071">
      <w:pPr>
        <w:ind w:firstLine="411" w:firstLineChars="196"/>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747391D6">
      <w:pPr>
        <w:ind w:firstLine="411" w:firstLineChars="196"/>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62AB57F8">
      <w:pPr>
        <w:ind w:firstLine="413" w:firstLineChars="196"/>
        <w:rPr>
          <w:rFonts w:hint="eastAsia" w:ascii="宋体" w:hAnsi="宋体"/>
          <w:b/>
          <w:bCs/>
          <w:szCs w:val="21"/>
        </w:rPr>
      </w:pPr>
      <w:r>
        <w:rPr>
          <w:rFonts w:hint="eastAsia" w:ascii="宋体" w:hAnsi="宋体"/>
          <w:b/>
          <w:bCs/>
          <w:szCs w:val="21"/>
        </w:rPr>
        <w:t>37.4重新组建评审委员会的情形</w:t>
      </w:r>
    </w:p>
    <w:p w14:paraId="1AED00F9">
      <w:pPr>
        <w:ind w:firstLine="411" w:firstLineChars="196"/>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646F3FBD">
      <w:pPr>
        <w:ind w:firstLine="411" w:firstLineChars="196"/>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3F993410">
      <w:pPr>
        <w:ind w:firstLine="411" w:firstLineChars="196"/>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0A52AD2F">
      <w:pPr>
        <w:ind w:firstLine="411" w:firstLineChars="196"/>
        <w:rPr>
          <w:rFonts w:hint="eastAsia" w:ascii="宋体" w:hAnsi="宋体" w:cs="宋体"/>
          <w:kern w:val="0"/>
          <w:szCs w:val="21"/>
        </w:rPr>
      </w:pPr>
      <w:r>
        <w:rPr>
          <w:rFonts w:hint="eastAsia" w:ascii="宋体" w:hAnsi="宋体" w:cs="宋体"/>
          <w:kern w:val="0"/>
          <w:szCs w:val="21"/>
        </w:rPr>
        <w:t>37.4.3评审委员会及其成员独立评标受到非法干预的；</w:t>
      </w:r>
    </w:p>
    <w:p w14:paraId="20FB75BF">
      <w:pPr>
        <w:ind w:firstLine="411" w:firstLineChars="196"/>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14:paraId="43C59EF0">
      <w:pPr>
        <w:ind w:firstLine="411" w:firstLineChars="196"/>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2E052F0F">
      <w:pPr>
        <w:ind w:firstLine="411" w:firstLineChars="196"/>
        <w:rPr>
          <w:rFonts w:hint="eastAsia" w:ascii="宋体" w:hAnsi="宋体"/>
          <w:szCs w:val="21"/>
        </w:rPr>
      </w:pPr>
    </w:p>
    <w:p w14:paraId="1DC4E034">
      <w:pPr>
        <w:pStyle w:val="7"/>
        <w:numPr>
          <w:ilvl w:val="0"/>
          <w:numId w:val="16"/>
        </w:numPr>
        <w:spacing w:before="120" w:beforeLines="50" w:after="120" w:afterLines="50"/>
        <w:ind w:left="562" w:hanging="562"/>
        <w:rPr>
          <w:rFonts w:hint="eastAsia"/>
          <w:sz w:val="28"/>
          <w:szCs w:val="28"/>
        </w:rPr>
      </w:pPr>
      <w:r>
        <w:rPr>
          <w:rFonts w:hint="eastAsia"/>
          <w:sz w:val="28"/>
          <w:szCs w:val="28"/>
        </w:rPr>
        <w:t>定标及公示</w:t>
      </w:r>
    </w:p>
    <w:p w14:paraId="1D1CC93E">
      <w:pPr>
        <w:rPr>
          <w:rFonts w:hint="eastAsia" w:ascii="黑体" w:hAnsi="宋体" w:eastAsia="黑体"/>
          <w:sz w:val="24"/>
        </w:rPr>
      </w:pPr>
      <w:r>
        <w:rPr>
          <w:rFonts w:hint="eastAsia" w:ascii="黑体" w:hAnsi="宋体" w:eastAsia="黑体"/>
          <w:sz w:val="24"/>
        </w:rPr>
        <w:t>38．定标方法</w:t>
      </w:r>
    </w:p>
    <w:p w14:paraId="75B17ADF">
      <w:pPr>
        <w:ind w:firstLine="411" w:firstLineChars="196"/>
        <w:rPr>
          <w:rFonts w:hint="eastAsia" w:ascii="宋体" w:hAnsi="宋体"/>
          <w:szCs w:val="21"/>
        </w:rPr>
      </w:pPr>
      <w:r>
        <w:rPr>
          <w:rFonts w:hint="eastAsia" w:ascii="宋体" w:hAnsi="宋体"/>
          <w:szCs w:val="21"/>
        </w:rPr>
        <w:t>38.1非评定分离项目定标方法</w:t>
      </w:r>
    </w:p>
    <w:p w14:paraId="2A40A829">
      <w:pPr>
        <w:ind w:firstLine="411" w:firstLineChars="196"/>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44B01A83">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p>
    <w:p w14:paraId="1452BDED">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14:paraId="1C5AD8F7">
      <w:pPr>
        <w:ind w:firstLine="411" w:firstLineChars="196"/>
        <w:rPr>
          <w:rFonts w:hint="eastAsia" w:ascii="宋体" w:hAnsi="宋体"/>
          <w:szCs w:val="21"/>
        </w:rPr>
      </w:pPr>
      <w:r>
        <w:rPr>
          <w:rFonts w:hint="eastAsia" w:ascii="宋体" w:hAnsi="宋体"/>
          <w:szCs w:val="21"/>
        </w:rPr>
        <w:t>38.2评定分离项目定标方法</w:t>
      </w:r>
    </w:p>
    <w:p w14:paraId="5F980D7E">
      <w:pPr>
        <w:ind w:firstLine="411" w:firstLineChars="196"/>
        <w:rPr>
          <w:rFonts w:hint="eastAsia"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70AD65EC">
      <w:pPr>
        <w:ind w:firstLine="411" w:firstLineChars="196"/>
      </w:pPr>
      <w:r>
        <w:rPr>
          <w:rFonts w:ascii="宋体" w:hAnsi="宋体"/>
          <w:szCs w:val="21"/>
        </w:rPr>
        <w:t xml:space="preserve">38.2.2 </w:t>
      </w:r>
      <w:bookmarkStart w:id="88"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22D12959">
      <w:pPr>
        <w:ind w:firstLine="411" w:firstLineChars="196"/>
        <w:rPr>
          <w:rFonts w:hint="eastAsia" w:ascii="宋体" w:hAnsi="宋体"/>
          <w:szCs w:val="21"/>
        </w:rPr>
      </w:pPr>
      <w:r>
        <w:rPr>
          <w:rFonts w:hint="eastAsia" w:ascii="宋体" w:hAnsi="宋体"/>
          <w:szCs w:val="21"/>
        </w:rPr>
        <w:t>38.2.3</w:t>
      </w:r>
      <w:bookmarkStart w:id="89"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88"/>
      <w:bookmarkEnd w:id="89"/>
    </w:p>
    <w:p w14:paraId="0E1F5348">
      <w:pPr>
        <w:ind w:firstLine="411" w:firstLineChars="196"/>
        <w:rPr>
          <w:rFonts w:hint="eastAsia"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政府集中采购机构。具体定标程序及相关要求以按照《深圳市财政局关于&lt;深圳市政府采购评标定标分离管理办法&gt;续期的通知》（深财规〔2023〕1号）执行。</w:t>
      </w:r>
    </w:p>
    <w:p w14:paraId="0879943B">
      <w:pPr>
        <w:ind w:firstLine="411" w:firstLineChars="196"/>
        <w:rPr>
          <w:rFonts w:hint="eastAsia" w:ascii="宋体" w:hAnsi="宋体"/>
          <w:szCs w:val="21"/>
        </w:rPr>
      </w:pPr>
      <w:r>
        <w:rPr>
          <w:rFonts w:hint="eastAsia" w:ascii="宋体" w:hAnsi="宋体"/>
          <w:szCs w:val="21"/>
        </w:rPr>
        <w:t>说明：采购人及投标供应商应按照上述方法提前做好相关准备。</w:t>
      </w:r>
    </w:p>
    <w:p w14:paraId="42265B3D">
      <w:pPr>
        <w:ind w:firstLine="411" w:firstLineChars="196"/>
        <w:rPr>
          <w:rFonts w:hint="eastAsia" w:ascii="宋体" w:hAnsi="宋体"/>
          <w:szCs w:val="21"/>
        </w:rPr>
      </w:pPr>
      <w:r>
        <w:rPr>
          <w:rFonts w:hint="eastAsia" w:ascii="宋体" w:hAnsi="宋体"/>
          <w:szCs w:val="21"/>
        </w:rPr>
        <w:t>38.3专用条款另有规定的，按专用条款相关要求定标。</w:t>
      </w:r>
    </w:p>
    <w:p w14:paraId="0426F41B">
      <w:pPr>
        <w:rPr>
          <w:rFonts w:hint="eastAsia" w:ascii="黑体" w:hAnsi="宋体" w:eastAsia="黑体"/>
          <w:sz w:val="24"/>
        </w:rPr>
      </w:pPr>
      <w:r>
        <w:rPr>
          <w:rFonts w:hint="eastAsia" w:ascii="黑体" w:hAnsi="宋体" w:eastAsia="黑体"/>
          <w:sz w:val="24"/>
        </w:rPr>
        <w:t>39．编写评审报告</w:t>
      </w:r>
    </w:p>
    <w:p w14:paraId="5AD6F4CE">
      <w:pPr>
        <w:ind w:firstLine="411" w:firstLineChars="196"/>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16D8EE5D">
      <w:pPr>
        <w:rPr>
          <w:rFonts w:hint="eastAsia" w:ascii="黑体" w:hAnsi="宋体" w:eastAsia="黑体"/>
          <w:sz w:val="24"/>
        </w:rPr>
      </w:pPr>
      <w:r>
        <w:rPr>
          <w:rFonts w:hint="eastAsia" w:ascii="黑体" w:hAnsi="宋体" w:eastAsia="黑体"/>
          <w:sz w:val="24"/>
        </w:rPr>
        <w:t>40．中标公告</w:t>
      </w:r>
    </w:p>
    <w:p w14:paraId="2770FF25">
      <w:pPr>
        <w:ind w:firstLine="411" w:firstLineChars="196"/>
        <w:rPr>
          <w:rFonts w:hint="eastAsia" w:ascii="宋体" w:hAnsi="宋体"/>
          <w:szCs w:val="21"/>
        </w:rPr>
      </w:pPr>
      <w:r>
        <w:rPr>
          <w:rFonts w:hint="eastAsia" w:ascii="宋体" w:hAnsi="宋体"/>
          <w:szCs w:val="21"/>
        </w:rPr>
        <w:t>40.1</w:t>
      </w:r>
      <w:bookmarkStart w:id="90"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90"/>
      <w:bookmarkStart w:id="91"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91"/>
    <w:p w14:paraId="035897F1">
      <w:pPr>
        <w:ind w:firstLine="411" w:firstLineChars="196"/>
        <w:rPr>
          <w:rFonts w:hint="eastAsia" w:ascii="宋体" w:hAnsi="宋体"/>
          <w:szCs w:val="21"/>
        </w:rPr>
      </w:pPr>
      <w:r>
        <w:rPr>
          <w:rFonts w:hint="eastAsia" w:ascii="宋体" w:hAnsi="宋体"/>
          <w:szCs w:val="21"/>
        </w:rPr>
        <w:t>40.2质疑、投诉供应商应保证质疑、投诉内容的真实性和可靠性，并承担相应的法律责任。</w:t>
      </w:r>
    </w:p>
    <w:p w14:paraId="3684ADF2">
      <w:pPr>
        <w:rPr>
          <w:rFonts w:hint="eastAsia" w:ascii="黑体" w:hAnsi="宋体" w:eastAsia="黑体"/>
          <w:sz w:val="24"/>
        </w:rPr>
      </w:pPr>
      <w:r>
        <w:rPr>
          <w:rFonts w:hint="eastAsia" w:ascii="黑体" w:hAnsi="宋体" w:eastAsia="黑体"/>
          <w:sz w:val="24"/>
        </w:rPr>
        <w:t>41．中标通知书</w:t>
      </w:r>
    </w:p>
    <w:p w14:paraId="563AE089">
      <w:pPr>
        <w:ind w:firstLine="411" w:firstLineChars="196"/>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92" w:name="_Hlk72438863"/>
      <w:r>
        <w:rPr>
          <w:rFonts w:hint="eastAsia" w:ascii="宋体" w:hAnsi="宋体"/>
          <w:szCs w:val="21"/>
        </w:rPr>
        <w:t>中标公告公布以后无异常的情况下,中标供应商和采购人可自行在</w:t>
      </w:r>
      <w:r>
        <w:rPr>
          <w:rFonts w:hint="eastAsia" w:ascii="宋体" w:hAnsi="宋体"/>
          <w:b/>
          <w:bCs/>
          <w:szCs w:val="21"/>
        </w:rPr>
        <w:t>“深圳政府采购智慧平台（http://zfcg.szggzy.com/）”</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92"/>
    </w:p>
    <w:p w14:paraId="7A039D4E">
      <w:pPr>
        <w:ind w:firstLine="411" w:firstLineChars="196"/>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46B85AE3">
      <w:pPr>
        <w:ind w:firstLine="411" w:firstLineChars="196"/>
        <w:rPr>
          <w:rFonts w:hint="eastAsia" w:ascii="宋体" w:hAnsi="宋体"/>
          <w:szCs w:val="21"/>
        </w:rPr>
      </w:pPr>
      <w:bookmarkStart w:id="93" w:name="_Hlk71407340"/>
      <w:r>
        <w:rPr>
          <w:rFonts w:hint="eastAsia" w:ascii="宋体" w:hAnsi="宋体"/>
          <w:szCs w:val="21"/>
        </w:rPr>
        <w:t>41.3因质疑投诉或其它原因导致项目结果变更或采购终止的，政府集中采购机构有权吊销中标通知书。</w:t>
      </w:r>
    </w:p>
    <w:bookmarkEnd w:id="93"/>
    <w:p w14:paraId="13AC2026">
      <w:pPr>
        <w:ind w:firstLine="411" w:firstLineChars="196"/>
        <w:rPr>
          <w:rFonts w:hint="eastAsia" w:ascii="宋体" w:hAnsi="宋体"/>
          <w:szCs w:val="21"/>
        </w:rPr>
      </w:pPr>
    </w:p>
    <w:p w14:paraId="59C48956">
      <w:pPr>
        <w:pStyle w:val="7"/>
        <w:numPr>
          <w:ilvl w:val="0"/>
          <w:numId w:val="16"/>
        </w:numPr>
        <w:spacing w:before="120" w:beforeLines="50" w:after="120" w:afterLines="50"/>
        <w:ind w:left="562" w:hanging="562"/>
        <w:rPr>
          <w:rFonts w:hint="eastAsia"/>
          <w:sz w:val="28"/>
          <w:szCs w:val="28"/>
        </w:rPr>
      </w:pPr>
      <w:r>
        <w:rPr>
          <w:rFonts w:hint="eastAsia"/>
          <w:sz w:val="28"/>
          <w:szCs w:val="28"/>
        </w:rPr>
        <w:t>公开招标失败的后续处理</w:t>
      </w:r>
    </w:p>
    <w:p w14:paraId="1CEE4470">
      <w:pPr>
        <w:rPr>
          <w:rFonts w:hint="eastAsia" w:ascii="黑体" w:hAnsi="宋体" w:eastAsia="黑体"/>
          <w:sz w:val="24"/>
        </w:rPr>
      </w:pPr>
      <w:r>
        <w:rPr>
          <w:rFonts w:hint="eastAsia" w:ascii="黑体" w:hAnsi="宋体" w:eastAsia="黑体"/>
          <w:sz w:val="24"/>
        </w:rPr>
        <w:t>42．公开招标失败的处理</w:t>
      </w:r>
    </w:p>
    <w:p w14:paraId="50785992">
      <w:pPr>
        <w:ind w:firstLine="411" w:firstLineChars="196"/>
        <w:rPr>
          <w:rFonts w:hint="eastAsia"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02A93630">
      <w:pPr>
        <w:ind w:firstLine="411" w:firstLineChars="196"/>
        <w:rPr>
          <w:rFonts w:hint="eastAsia"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57DD179D">
      <w:pPr>
        <w:ind w:firstLine="411" w:firstLineChars="196"/>
        <w:rPr>
          <w:rFonts w:hint="eastAsia" w:ascii="宋体" w:hAnsi="宋体"/>
          <w:szCs w:val="21"/>
        </w:rPr>
      </w:pPr>
      <w:r>
        <w:rPr>
          <w:rFonts w:hint="eastAsia" w:ascii="宋体" w:hAnsi="宋体"/>
          <w:szCs w:val="21"/>
        </w:rPr>
        <w:t>42.3重新组织采购有以下两种组织形式：</w:t>
      </w:r>
    </w:p>
    <w:p w14:paraId="7B196C8A">
      <w:pPr>
        <w:ind w:firstLine="411" w:firstLineChars="196"/>
        <w:rPr>
          <w:rFonts w:hint="eastAsia" w:ascii="宋体" w:hAnsi="宋体"/>
        </w:rPr>
      </w:pPr>
      <w:r>
        <w:rPr>
          <w:rFonts w:hint="eastAsia" w:ascii="宋体" w:hAnsi="宋体"/>
        </w:rPr>
        <w:t>（1）由政府集中采购机构重新组织公开招标；</w:t>
      </w:r>
    </w:p>
    <w:p w14:paraId="2E92E88A">
      <w:pPr>
        <w:ind w:firstLine="411" w:firstLineChars="196"/>
        <w:rPr>
          <w:rFonts w:hint="eastAsia"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298FDA1D">
      <w:pPr>
        <w:ind w:firstLine="411" w:firstLineChars="196"/>
        <w:rPr>
          <w:rFonts w:hint="eastAsia" w:ascii="宋体" w:hAnsi="宋体"/>
        </w:rPr>
      </w:pPr>
      <w:r>
        <w:rPr>
          <w:rFonts w:hint="eastAsia" w:ascii="宋体" w:hAnsi="宋体"/>
        </w:rPr>
        <w:t>42.4公开招标失败的采购项目重新组织公开招标，由政府集中采购机构重新按公开招标流程组织采购活动。</w:t>
      </w:r>
    </w:p>
    <w:p w14:paraId="79FB9F19">
      <w:pPr>
        <w:rPr>
          <w:rFonts w:hint="eastAsia"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14:paraId="0AFF872D">
      <w:pPr>
        <w:rPr>
          <w:rFonts w:hint="eastAsia" w:ascii="黑体" w:hAnsi="宋体" w:eastAsia="黑体"/>
          <w:sz w:val="24"/>
        </w:rPr>
      </w:pPr>
    </w:p>
    <w:p w14:paraId="3E5BD8DC">
      <w:pPr>
        <w:pStyle w:val="7"/>
        <w:numPr>
          <w:ilvl w:val="0"/>
          <w:numId w:val="16"/>
        </w:numPr>
        <w:spacing w:before="120" w:beforeLines="50" w:after="120" w:afterLines="50"/>
        <w:ind w:left="562" w:hanging="562"/>
        <w:rPr>
          <w:rFonts w:hint="eastAsia"/>
          <w:sz w:val="28"/>
          <w:szCs w:val="28"/>
        </w:rPr>
      </w:pPr>
      <w:bookmarkStart w:id="94" w:name="_Hlk72439043"/>
      <w:r>
        <w:rPr>
          <w:rFonts w:hint="eastAsia"/>
          <w:sz w:val="28"/>
          <w:szCs w:val="28"/>
        </w:rPr>
        <w:t>合同的授予与备案</w:t>
      </w:r>
      <w:bookmarkEnd w:id="94"/>
    </w:p>
    <w:p w14:paraId="2BD4746A">
      <w:pPr>
        <w:rPr>
          <w:rFonts w:hint="eastAsia" w:ascii="黑体" w:hAnsi="宋体" w:eastAsia="黑体"/>
          <w:sz w:val="24"/>
        </w:rPr>
      </w:pPr>
      <w:bookmarkStart w:id="95" w:name="_Toc73517679"/>
      <w:bookmarkStart w:id="96" w:name="_Toc73521674"/>
      <w:bookmarkStart w:id="97" w:name="_Toc73518157"/>
      <w:bookmarkStart w:id="98" w:name="_Toc73521586"/>
      <w:bookmarkStart w:id="99" w:name="_Toc100052408"/>
      <w:bookmarkStart w:id="100" w:name="_Hlk72439088"/>
      <w:r>
        <w:rPr>
          <w:rFonts w:hint="eastAsia" w:ascii="黑体" w:hAnsi="宋体" w:eastAsia="黑体"/>
          <w:sz w:val="24"/>
        </w:rPr>
        <w:t>43．合同授予标准</w:t>
      </w:r>
      <w:bookmarkEnd w:id="95"/>
      <w:bookmarkEnd w:id="96"/>
      <w:bookmarkEnd w:id="97"/>
      <w:bookmarkEnd w:id="98"/>
      <w:bookmarkEnd w:id="99"/>
    </w:p>
    <w:p w14:paraId="1449BE4B">
      <w:pPr>
        <w:ind w:firstLine="411" w:firstLineChars="196"/>
        <w:rPr>
          <w:rFonts w:hint="eastAsia" w:ascii="宋体" w:hAnsi="宋体"/>
          <w:szCs w:val="21"/>
        </w:rPr>
      </w:pPr>
      <w:r>
        <w:rPr>
          <w:rFonts w:hint="eastAsia" w:ascii="宋体" w:hAnsi="宋体"/>
          <w:szCs w:val="21"/>
        </w:rPr>
        <w:t>本项目的合同将授予经本招标文件规定评审确定的中标供应商。</w:t>
      </w:r>
    </w:p>
    <w:p w14:paraId="7BF079F5">
      <w:pPr>
        <w:rPr>
          <w:rFonts w:hint="eastAsia" w:ascii="黑体" w:hAnsi="宋体" w:eastAsia="黑体"/>
          <w:sz w:val="24"/>
        </w:rPr>
      </w:pPr>
      <w:bookmarkStart w:id="101" w:name="_Toc73517680"/>
      <w:bookmarkStart w:id="102" w:name="_Toc73521675"/>
      <w:bookmarkStart w:id="103" w:name="_Toc73518158"/>
      <w:bookmarkStart w:id="104" w:name="_Toc73521587"/>
      <w:bookmarkStart w:id="105" w:name="_Toc100052409"/>
      <w:r>
        <w:rPr>
          <w:rFonts w:hint="eastAsia" w:ascii="黑体" w:hAnsi="宋体" w:eastAsia="黑体"/>
          <w:sz w:val="24"/>
        </w:rPr>
        <w:t>44．</w:t>
      </w:r>
      <w:bookmarkEnd w:id="101"/>
      <w:bookmarkEnd w:id="102"/>
      <w:bookmarkEnd w:id="103"/>
      <w:bookmarkEnd w:id="104"/>
      <w:bookmarkEnd w:id="105"/>
      <w:r>
        <w:rPr>
          <w:rFonts w:hint="eastAsia" w:ascii="黑体" w:hAnsi="宋体" w:eastAsia="黑体"/>
          <w:sz w:val="24"/>
        </w:rPr>
        <w:t>接受和拒绝任何或所有投标的权力</w:t>
      </w:r>
    </w:p>
    <w:p w14:paraId="7B97E700">
      <w:pPr>
        <w:ind w:firstLine="411" w:firstLineChars="196"/>
        <w:rPr>
          <w:rFonts w:hint="eastAsia"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5E7780A4">
      <w:pPr>
        <w:rPr>
          <w:rFonts w:hint="eastAsia" w:ascii="黑体" w:hAnsi="宋体" w:eastAsia="黑体"/>
          <w:sz w:val="24"/>
        </w:rPr>
      </w:pPr>
      <w:bookmarkStart w:id="106" w:name="_Toc100052410"/>
      <w:bookmarkStart w:id="107" w:name="_Toc73518160"/>
      <w:bookmarkStart w:id="108" w:name="_Toc73521677"/>
      <w:bookmarkStart w:id="109" w:name="_Toc73521589"/>
      <w:bookmarkStart w:id="110" w:name="_Toc73517682"/>
      <w:r>
        <w:rPr>
          <w:rFonts w:hint="eastAsia" w:ascii="黑体" w:hAnsi="宋体" w:eastAsia="黑体"/>
          <w:sz w:val="24"/>
        </w:rPr>
        <w:t>45．合同的签订</w:t>
      </w:r>
      <w:bookmarkEnd w:id="106"/>
      <w:bookmarkEnd w:id="107"/>
      <w:bookmarkEnd w:id="108"/>
      <w:bookmarkEnd w:id="109"/>
      <w:bookmarkEnd w:id="110"/>
    </w:p>
    <w:p w14:paraId="6C880CEB">
      <w:pPr>
        <w:ind w:firstLine="411" w:firstLineChars="196"/>
        <w:rPr>
          <w:rFonts w:hint="eastAsia"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4F41606D">
      <w:pPr>
        <w:ind w:firstLine="411" w:firstLineChars="196"/>
        <w:rPr>
          <w:rFonts w:hint="eastAsia"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2ED0154C">
      <w:pPr>
        <w:ind w:firstLine="411" w:firstLineChars="196"/>
        <w:rPr>
          <w:rFonts w:hint="eastAsia" w:ascii="宋体" w:hAnsi="宋体"/>
          <w:szCs w:val="21"/>
        </w:rPr>
      </w:pPr>
      <w:r>
        <w:rPr>
          <w:rFonts w:hint="eastAsia" w:ascii="宋体" w:hAnsi="宋体"/>
          <w:szCs w:val="21"/>
        </w:rPr>
        <w:t>45.3中标人应当按照合同约定履行义务，完成中标项目，不得将中标项目转让（转包）给他人。</w:t>
      </w:r>
    </w:p>
    <w:p w14:paraId="24BE8231">
      <w:pPr>
        <w:rPr>
          <w:rFonts w:hint="eastAsia" w:ascii="黑体" w:hAnsi="宋体" w:eastAsia="黑体"/>
          <w:sz w:val="24"/>
        </w:rPr>
      </w:pPr>
      <w:bookmarkStart w:id="111" w:name="_Toc100052411"/>
      <w:bookmarkStart w:id="112" w:name="_Toc73518161"/>
      <w:bookmarkStart w:id="113" w:name="_Toc73517683"/>
      <w:bookmarkStart w:id="114" w:name="_Toc73521678"/>
      <w:bookmarkStart w:id="115" w:name="_Toc73521590"/>
      <w:r>
        <w:rPr>
          <w:rFonts w:hint="eastAsia" w:ascii="黑体" w:hAnsi="宋体" w:eastAsia="黑体"/>
          <w:sz w:val="24"/>
        </w:rPr>
        <w:t>46．履约担保</w:t>
      </w:r>
      <w:bookmarkEnd w:id="111"/>
      <w:bookmarkEnd w:id="112"/>
      <w:bookmarkEnd w:id="113"/>
      <w:bookmarkEnd w:id="114"/>
      <w:bookmarkEnd w:id="115"/>
    </w:p>
    <w:p w14:paraId="6B2BAE4A">
      <w:pPr>
        <w:ind w:firstLine="411" w:firstLineChars="196"/>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14:paraId="0BCD4108">
      <w:pPr>
        <w:ind w:firstLine="411" w:firstLineChars="196"/>
        <w:rPr>
          <w:rFonts w:hint="eastAsia"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219BA773">
      <w:pPr>
        <w:rPr>
          <w:rFonts w:hint="eastAsia" w:ascii="黑体" w:hAnsi="宋体" w:eastAsia="黑体"/>
          <w:sz w:val="24"/>
        </w:rPr>
      </w:pPr>
      <w:r>
        <w:rPr>
          <w:rFonts w:hint="eastAsia" w:ascii="黑体" w:hAnsi="宋体" w:eastAsia="黑体"/>
          <w:sz w:val="24"/>
        </w:rPr>
        <w:t>47. 合同备案</w:t>
      </w:r>
    </w:p>
    <w:p w14:paraId="70CA9E2B">
      <w:pPr>
        <w:ind w:firstLine="411" w:firstLineChars="196"/>
        <w:rPr>
          <w:rFonts w:hint="eastAsia" w:ascii="宋体" w:hAnsi="宋体"/>
          <w:szCs w:val="21"/>
        </w:rPr>
      </w:pPr>
      <w:r>
        <w:rPr>
          <w:rFonts w:hint="eastAsia" w:ascii="宋体" w:hAnsi="宋体"/>
          <w:szCs w:val="21"/>
          <w:lang w:eastAsia="zh-Hans"/>
        </w:rPr>
        <w:t>采购人与中标供应商自中标通知书发出之日起10个工作日内签订政府采购合同，</w:t>
      </w:r>
      <w:r>
        <w:rPr>
          <w:rFonts w:hint="eastAsia" w:ascii="宋体" w:hAnsi="宋体"/>
          <w:szCs w:val="21"/>
        </w:rPr>
        <w:t>并按财政部门规定提交备案。</w:t>
      </w:r>
    </w:p>
    <w:p w14:paraId="0CA9EBDC">
      <w:pPr>
        <w:rPr>
          <w:rFonts w:hint="eastAsia" w:ascii="黑体" w:hAnsi="宋体" w:eastAsia="黑体"/>
          <w:sz w:val="24"/>
        </w:rPr>
      </w:pPr>
      <w:r>
        <w:rPr>
          <w:rFonts w:hint="eastAsia" w:ascii="黑体" w:hAnsi="宋体" w:eastAsia="黑体"/>
          <w:sz w:val="24"/>
        </w:rPr>
        <w:t>48. 合同变更</w:t>
      </w:r>
    </w:p>
    <w:p w14:paraId="734CDA55">
      <w:pPr>
        <w:ind w:firstLine="411" w:firstLineChars="196"/>
        <w:rPr>
          <w:rFonts w:hint="eastAsia" w:ascii="宋体" w:hAnsi="宋体"/>
          <w:szCs w:val="21"/>
        </w:rPr>
      </w:pPr>
      <w:r>
        <w:rPr>
          <w:rFonts w:hint="eastAsia" w:ascii="宋体" w:hAnsi="宋体"/>
          <w:szCs w:val="21"/>
        </w:rPr>
        <w:t>合同变更事宜按《深圳市财政局关于优化政府采购合同备案的通知》（深财发保〔2022〕2号）相关规定执行。</w:t>
      </w:r>
    </w:p>
    <w:p w14:paraId="1125369E">
      <w:pPr>
        <w:rPr>
          <w:rFonts w:hint="eastAsia" w:ascii="黑体" w:hAnsi="宋体" w:eastAsia="黑体"/>
          <w:sz w:val="24"/>
        </w:rPr>
      </w:pPr>
      <w:r>
        <w:rPr>
          <w:rFonts w:hint="eastAsia" w:ascii="黑体" w:hAnsi="宋体" w:eastAsia="黑体"/>
          <w:sz w:val="24"/>
        </w:rPr>
        <w:t>49. 项目验收</w:t>
      </w:r>
    </w:p>
    <w:p w14:paraId="26B50E87">
      <w:pPr>
        <w:widowControl/>
        <w:ind w:right="176" w:firstLine="420"/>
        <w:jc w:val="left"/>
        <w:rPr>
          <w:rFonts w:hint="eastAsia"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5A1D8FD7">
      <w:pPr>
        <w:rPr>
          <w:rFonts w:hint="eastAsia" w:ascii="黑体" w:hAnsi="宋体" w:eastAsia="黑体"/>
          <w:sz w:val="24"/>
        </w:rPr>
      </w:pPr>
      <w:r>
        <w:rPr>
          <w:rFonts w:hint="eastAsia" w:ascii="黑体" w:hAnsi="宋体" w:eastAsia="黑体"/>
          <w:sz w:val="24"/>
        </w:rPr>
        <w:t>50. 宣传</w:t>
      </w:r>
    </w:p>
    <w:p w14:paraId="50802CEC">
      <w:pPr>
        <w:ind w:left="210" w:leftChars="100" w:firstLine="411" w:firstLineChars="196"/>
        <w:rPr>
          <w:rFonts w:hint="eastAsia"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2A0FBED2">
      <w:pPr>
        <w:ind w:left="210" w:leftChars="100" w:firstLine="411" w:firstLineChars="196"/>
        <w:rPr>
          <w:rFonts w:hint="eastAsia" w:ascii="宋体" w:hAnsi="宋体"/>
        </w:rPr>
      </w:pPr>
      <w:r>
        <w:rPr>
          <w:rFonts w:ascii="宋体" w:hAnsi="宋体"/>
        </w:rPr>
        <w:t>a.名片、宣传册、广告标语等；</w:t>
      </w:r>
    </w:p>
    <w:p w14:paraId="56B0F1B6">
      <w:pPr>
        <w:ind w:left="210" w:leftChars="100" w:firstLine="411" w:firstLineChars="196"/>
        <w:rPr>
          <w:rFonts w:hint="eastAsia" w:ascii="宋体" w:hAnsi="宋体"/>
        </w:rPr>
      </w:pPr>
      <w:r>
        <w:rPr>
          <w:rFonts w:ascii="宋体" w:hAnsi="宋体"/>
        </w:rPr>
        <w:t>b.案例介绍、推广等；</w:t>
      </w:r>
    </w:p>
    <w:p w14:paraId="1E332797">
      <w:pPr>
        <w:ind w:left="210" w:leftChars="100" w:firstLine="411" w:firstLineChars="196"/>
        <w:rPr>
          <w:rFonts w:hint="eastAsia" w:ascii="宋体" w:hAnsi="宋体"/>
        </w:rPr>
      </w:pPr>
      <w:r>
        <w:rPr>
          <w:rFonts w:hint="eastAsia" w:ascii="宋体" w:hAnsi="宋体"/>
        </w:rPr>
        <w:t>c.工作</w:t>
      </w:r>
      <w:r>
        <w:rPr>
          <w:rFonts w:ascii="宋体" w:hAnsi="宋体"/>
        </w:rPr>
        <w:t>人员向其他消费群体宣传。</w:t>
      </w:r>
    </w:p>
    <w:p w14:paraId="50AECD8B">
      <w:pPr>
        <w:rPr>
          <w:rFonts w:hint="eastAsia" w:ascii="黑体" w:hAnsi="宋体" w:eastAsia="黑体"/>
          <w:sz w:val="24"/>
        </w:rPr>
      </w:pPr>
      <w:r>
        <w:rPr>
          <w:rFonts w:hint="eastAsia" w:ascii="黑体" w:hAnsi="宋体" w:eastAsia="黑体"/>
          <w:sz w:val="24"/>
        </w:rPr>
        <w:t>51. 供应商违法责任</w:t>
      </w:r>
    </w:p>
    <w:p w14:paraId="054B448B">
      <w:pPr>
        <w:ind w:firstLine="411" w:firstLineChars="196"/>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8D30CBC">
      <w:pPr>
        <w:ind w:firstLine="411" w:firstLineChars="196"/>
        <w:rPr>
          <w:rFonts w:hint="eastAsia" w:ascii="宋体" w:hAnsi="宋体"/>
          <w:szCs w:val="21"/>
        </w:rPr>
      </w:pPr>
      <w:r>
        <w:rPr>
          <w:rFonts w:hint="eastAsia" w:ascii="宋体" w:hAnsi="宋体"/>
          <w:szCs w:val="21"/>
        </w:rPr>
        <w:t>（1）在采购活动中应当回避而未回避的；</w:t>
      </w:r>
    </w:p>
    <w:p w14:paraId="413670F4">
      <w:pPr>
        <w:ind w:firstLine="411" w:firstLineChars="196"/>
        <w:rPr>
          <w:rFonts w:hint="eastAsia" w:ascii="宋体" w:hAnsi="宋体"/>
          <w:szCs w:val="21"/>
        </w:rPr>
      </w:pPr>
      <w:r>
        <w:rPr>
          <w:rFonts w:hint="eastAsia" w:ascii="宋体" w:hAnsi="宋体"/>
          <w:szCs w:val="21"/>
        </w:rPr>
        <w:t>（2）未按本条例规定签订、履行采购合同，造成严重后果的；</w:t>
      </w:r>
    </w:p>
    <w:p w14:paraId="291D3401">
      <w:pPr>
        <w:ind w:firstLine="411" w:firstLineChars="196"/>
        <w:rPr>
          <w:rFonts w:hint="eastAsia" w:ascii="宋体" w:hAnsi="宋体"/>
          <w:szCs w:val="21"/>
        </w:rPr>
      </w:pPr>
      <w:r>
        <w:rPr>
          <w:rFonts w:hint="eastAsia" w:ascii="宋体" w:hAnsi="宋体"/>
          <w:szCs w:val="21"/>
        </w:rPr>
        <w:t>（3）隐瞒真实情况，提供虚假资料的；</w:t>
      </w:r>
    </w:p>
    <w:p w14:paraId="70443280">
      <w:pPr>
        <w:ind w:firstLine="411" w:firstLineChars="196"/>
        <w:rPr>
          <w:rFonts w:hint="eastAsia" w:ascii="宋体" w:hAnsi="宋体"/>
          <w:szCs w:val="21"/>
        </w:rPr>
      </w:pPr>
      <w:r>
        <w:rPr>
          <w:rFonts w:hint="eastAsia" w:ascii="宋体" w:hAnsi="宋体"/>
          <w:szCs w:val="21"/>
        </w:rPr>
        <w:t>（4）以非法手段排斥其他供应商参与竞争的；</w:t>
      </w:r>
    </w:p>
    <w:p w14:paraId="3BC013F8">
      <w:pPr>
        <w:ind w:firstLine="411" w:firstLineChars="196"/>
        <w:rPr>
          <w:rFonts w:hint="eastAsia" w:ascii="宋体" w:hAnsi="宋体"/>
          <w:szCs w:val="21"/>
        </w:rPr>
      </w:pPr>
      <w:r>
        <w:rPr>
          <w:rFonts w:hint="eastAsia" w:ascii="宋体" w:hAnsi="宋体"/>
          <w:szCs w:val="21"/>
        </w:rPr>
        <w:t>（5）与其他采购参加人串通投标的；</w:t>
      </w:r>
    </w:p>
    <w:p w14:paraId="4FED64D0">
      <w:pPr>
        <w:ind w:firstLine="411" w:firstLineChars="196"/>
        <w:rPr>
          <w:rFonts w:hint="eastAsia" w:ascii="宋体" w:hAnsi="宋体"/>
          <w:szCs w:val="21"/>
        </w:rPr>
      </w:pPr>
      <w:r>
        <w:rPr>
          <w:rFonts w:hint="eastAsia" w:ascii="宋体" w:hAnsi="宋体"/>
          <w:szCs w:val="21"/>
        </w:rPr>
        <w:t>（6）恶意投诉的；</w:t>
      </w:r>
    </w:p>
    <w:p w14:paraId="69BA2B6F">
      <w:pPr>
        <w:ind w:firstLine="411" w:firstLineChars="196"/>
        <w:rPr>
          <w:rFonts w:hint="eastAsia" w:ascii="宋体" w:hAnsi="宋体"/>
          <w:szCs w:val="21"/>
        </w:rPr>
      </w:pPr>
      <w:r>
        <w:rPr>
          <w:rFonts w:hint="eastAsia" w:ascii="宋体" w:hAnsi="宋体"/>
          <w:szCs w:val="21"/>
        </w:rPr>
        <w:t>（7）向采购项目相关人行贿或者提供其他不当利益的；</w:t>
      </w:r>
    </w:p>
    <w:p w14:paraId="422E1CDA">
      <w:pPr>
        <w:ind w:firstLine="411" w:firstLineChars="196"/>
        <w:rPr>
          <w:rFonts w:hint="eastAsia" w:ascii="宋体" w:hAnsi="宋体"/>
          <w:szCs w:val="21"/>
        </w:rPr>
      </w:pPr>
      <w:r>
        <w:rPr>
          <w:rFonts w:hint="eastAsia" w:ascii="宋体" w:hAnsi="宋体"/>
          <w:szCs w:val="21"/>
        </w:rPr>
        <w:t>（8）阻碍、抗拒主管部门监督检查的；</w:t>
      </w:r>
    </w:p>
    <w:p w14:paraId="2A0634C9">
      <w:pPr>
        <w:ind w:firstLine="411" w:firstLineChars="196"/>
        <w:rPr>
          <w:rFonts w:hint="eastAsia" w:ascii="宋体" w:hAnsi="宋体"/>
          <w:szCs w:val="21"/>
        </w:rPr>
      </w:pPr>
      <w:r>
        <w:rPr>
          <w:rFonts w:hint="eastAsia" w:ascii="宋体" w:hAnsi="宋体"/>
          <w:szCs w:val="21"/>
        </w:rPr>
        <w:t>（9）其他违反本条例规定的行为。</w:t>
      </w:r>
    </w:p>
    <w:p w14:paraId="4A8EE7D6">
      <w:pPr>
        <w:ind w:firstLine="411" w:firstLineChars="196"/>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》（深财购〔2021〕51号）的要求，供应商在政府采购活动中出现《深圳经济特区政府采购条例实施细则》第八十条所列情形的，</w:t>
      </w:r>
      <w:bookmarkStart w:id="116" w:name="_Hlk72440769"/>
      <w:r>
        <w:rPr>
          <w:rFonts w:hint="eastAsia" w:ascii="宋体" w:hAnsi="宋体"/>
          <w:szCs w:val="21"/>
        </w:rPr>
        <w:t>政府集中采购机构或采购人不予退还其交纳的谈判保证金，情节严重的，并由主管部门</w:t>
      </w:r>
      <w:bookmarkEnd w:id="116"/>
      <w:r>
        <w:rPr>
          <w:rFonts w:hint="eastAsia" w:ascii="宋体" w:hAnsi="宋体"/>
          <w:szCs w:val="21"/>
        </w:rPr>
        <w:t>记入供应商诚信档案，予以通报：</w:t>
      </w:r>
    </w:p>
    <w:p w14:paraId="0CACBEED">
      <w:pPr>
        <w:ind w:firstLine="411" w:firstLineChars="196"/>
        <w:rPr>
          <w:rFonts w:hint="eastAsia" w:ascii="宋体" w:hAnsi="宋体"/>
          <w:szCs w:val="21"/>
        </w:rPr>
      </w:pPr>
      <w:r>
        <w:rPr>
          <w:rFonts w:hint="eastAsia" w:ascii="宋体" w:hAnsi="宋体"/>
          <w:szCs w:val="21"/>
        </w:rPr>
        <w:t>（1</w:t>
      </w:r>
      <w:r>
        <w:rPr>
          <w:rFonts w:ascii="宋体" w:hAnsi="宋体"/>
          <w:szCs w:val="21"/>
        </w:rPr>
        <w:t>）投标截止后，撤销投标的；</w:t>
      </w:r>
    </w:p>
    <w:p w14:paraId="129F46D4">
      <w:pPr>
        <w:ind w:firstLine="411" w:firstLineChars="196"/>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77775921">
      <w:pPr>
        <w:ind w:firstLine="411" w:firstLineChars="196"/>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5B1CB58C">
      <w:pPr>
        <w:ind w:firstLine="411" w:firstLineChars="196"/>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100"/>
    <w:p w14:paraId="7A00BB1E">
      <w:pPr>
        <w:pStyle w:val="7"/>
        <w:numPr>
          <w:ilvl w:val="0"/>
          <w:numId w:val="16"/>
        </w:numPr>
        <w:spacing w:before="120" w:beforeLines="50" w:after="120" w:afterLines="50"/>
        <w:ind w:left="562" w:hanging="562"/>
        <w:rPr>
          <w:rFonts w:hint="eastAsia"/>
          <w:sz w:val="28"/>
          <w:szCs w:val="28"/>
        </w:rPr>
      </w:pPr>
      <w:r>
        <w:rPr>
          <w:rFonts w:hint="eastAsia"/>
          <w:sz w:val="28"/>
          <w:szCs w:val="28"/>
        </w:rPr>
        <w:t>质疑处理</w:t>
      </w:r>
    </w:p>
    <w:p w14:paraId="1AD58A85">
      <w:pPr>
        <w:rPr>
          <w:rFonts w:hint="eastAsia" w:ascii="黑体" w:hAnsi="宋体" w:eastAsia="黑体"/>
          <w:sz w:val="24"/>
        </w:rPr>
      </w:pPr>
      <w:bookmarkStart w:id="117" w:name="_Hlk72439706"/>
      <w:r>
        <w:rPr>
          <w:rFonts w:hint="eastAsia" w:ascii="黑体" w:hAnsi="宋体" w:eastAsia="黑体"/>
          <w:sz w:val="24"/>
        </w:rPr>
        <w:t>52.质疑提出与答复</w:t>
      </w:r>
    </w:p>
    <w:p w14:paraId="3F0B0A71">
      <w:pPr>
        <w:rPr>
          <w:rFonts w:hint="eastAsia" w:ascii="宋体" w:hAnsi="宋体"/>
          <w:szCs w:val="21"/>
        </w:rPr>
      </w:pPr>
      <w:r>
        <w:rPr>
          <w:rFonts w:hint="eastAsia" w:ascii="宋体" w:hAnsi="宋体"/>
          <w:szCs w:val="21"/>
        </w:rPr>
        <w:t xml:space="preserve">    52.1提出质疑</w:t>
      </w:r>
    </w:p>
    <w:p w14:paraId="6161A185">
      <w:pPr>
        <w:rPr>
          <w:rFonts w:hint="eastAsia"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701C5A82">
      <w:pPr>
        <w:rPr>
          <w:rFonts w:hint="eastAsia" w:ascii="宋体" w:hAnsi="宋体"/>
          <w:szCs w:val="21"/>
        </w:rPr>
      </w:pPr>
      <w:r>
        <w:rPr>
          <w:rFonts w:hint="eastAsia" w:ascii="宋体" w:hAnsi="宋体"/>
          <w:szCs w:val="21"/>
        </w:rPr>
        <w:t xml:space="preserve">    52.2</w:t>
      </w:r>
      <w:r>
        <w:rPr>
          <w:rFonts w:ascii="宋体" w:hAnsi="宋体"/>
          <w:szCs w:val="21"/>
        </w:rPr>
        <w:t>法律依据</w:t>
      </w:r>
    </w:p>
    <w:p w14:paraId="6F02E9EE">
      <w:pPr>
        <w:rPr>
          <w:rFonts w:hint="eastAsia"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7C41051B">
      <w:pPr>
        <w:rPr>
          <w:rFonts w:hint="eastAsia"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0AD9C804">
      <w:pPr>
        <w:rPr>
          <w:rFonts w:hint="eastAsia" w:ascii="宋体" w:hAnsi="宋体"/>
          <w:szCs w:val="21"/>
        </w:rPr>
      </w:pPr>
      <w:r>
        <w:rPr>
          <w:rFonts w:hint="eastAsia" w:ascii="宋体" w:hAnsi="宋体"/>
          <w:szCs w:val="21"/>
        </w:rPr>
        <w:t xml:space="preserve">    52.3.1提出质疑的供应商应当是参与所质疑项目采购活动的供应商；以联合体形式参与的，质疑应当由组成联合体的所有成员共同提出；</w:t>
      </w:r>
    </w:p>
    <w:p w14:paraId="6FCAEE50">
      <w:pPr>
        <w:rPr>
          <w:rFonts w:hint="eastAsia"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成交）结果以及评审委员会组成人员的质疑，为中标（成交）结果公示之日；</w:t>
      </w:r>
    </w:p>
    <w:p w14:paraId="4F61FB29">
      <w:pPr>
        <w:ind w:firstLine="42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3826C200">
      <w:pPr>
        <w:ind w:firstLine="420"/>
        <w:rPr>
          <w:rFonts w:hint="eastAsia" w:ascii="宋体" w:hAnsi="宋体"/>
          <w:szCs w:val="21"/>
        </w:rPr>
      </w:pPr>
      <w:r>
        <w:rPr>
          <w:rFonts w:hint="eastAsia" w:ascii="宋体" w:hAnsi="宋体"/>
          <w:szCs w:val="21"/>
        </w:rPr>
        <w:t>（1）供应商的名称（或者姓名）、地址、邮编、邮箱、联系人及联系电话；</w:t>
      </w:r>
    </w:p>
    <w:p w14:paraId="65ED8376">
      <w:pPr>
        <w:ind w:firstLine="420" w:firstLineChars="200"/>
        <w:rPr>
          <w:rFonts w:hint="eastAsia" w:ascii="宋体" w:hAnsi="宋体"/>
          <w:szCs w:val="21"/>
        </w:rPr>
      </w:pPr>
      <w:r>
        <w:rPr>
          <w:rFonts w:hint="eastAsia" w:ascii="宋体" w:hAnsi="宋体"/>
          <w:szCs w:val="21"/>
        </w:rPr>
        <w:t>（2）质疑项目的名称、编号；</w:t>
      </w:r>
    </w:p>
    <w:p w14:paraId="77FFCBC9">
      <w:pPr>
        <w:ind w:firstLine="420" w:firstLineChars="200"/>
        <w:rPr>
          <w:rFonts w:hint="eastAsia" w:ascii="宋体" w:hAnsi="宋体"/>
          <w:szCs w:val="21"/>
        </w:rPr>
      </w:pPr>
      <w:r>
        <w:rPr>
          <w:rFonts w:hint="eastAsia" w:ascii="宋体" w:hAnsi="宋体"/>
          <w:szCs w:val="21"/>
        </w:rPr>
        <w:t>（3）具体、明确的质疑对象、质疑事项和质疑请求；</w:t>
      </w:r>
    </w:p>
    <w:p w14:paraId="54955A37">
      <w:pPr>
        <w:ind w:firstLine="420" w:firstLineChars="200"/>
        <w:rPr>
          <w:rFonts w:hint="eastAsia" w:ascii="宋体" w:hAnsi="宋体"/>
          <w:szCs w:val="21"/>
        </w:rPr>
      </w:pPr>
      <w:r>
        <w:rPr>
          <w:rFonts w:hint="eastAsia" w:ascii="宋体" w:hAnsi="宋体"/>
          <w:szCs w:val="21"/>
        </w:rPr>
        <w:t>（4）因质疑事项而受损害的权益；</w:t>
      </w:r>
    </w:p>
    <w:p w14:paraId="33925927">
      <w:pPr>
        <w:ind w:firstLine="420" w:firstLineChars="200"/>
        <w:rPr>
          <w:rFonts w:hint="eastAsia" w:ascii="宋体" w:hAnsi="宋体"/>
          <w:szCs w:val="21"/>
        </w:rPr>
      </w:pPr>
      <w:r>
        <w:rPr>
          <w:rFonts w:hint="eastAsia" w:ascii="宋体" w:hAnsi="宋体"/>
          <w:szCs w:val="21"/>
        </w:rPr>
        <w:t>（5）事实依据；</w:t>
      </w:r>
    </w:p>
    <w:p w14:paraId="01F1FF83">
      <w:pPr>
        <w:ind w:firstLine="420" w:firstLineChars="200"/>
        <w:rPr>
          <w:rFonts w:hint="eastAsia" w:ascii="宋体" w:hAnsi="宋体"/>
          <w:szCs w:val="21"/>
        </w:rPr>
      </w:pPr>
      <w:r>
        <w:rPr>
          <w:rFonts w:hint="eastAsia" w:ascii="宋体" w:hAnsi="宋体"/>
          <w:szCs w:val="21"/>
        </w:rPr>
        <w:t>（6）必要的法律依据；</w:t>
      </w:r>
    </w:p>
    <w:p w14:paraId="704C270A">
      <w:pPr>
        <w:ind w:firstLine="420" w:firstLineChars="200"/>
        <w:rPr>
          <w:rFonts w:hint="eastAsia" w:ascii="宋体" w:hAnsi="宋体"/>
          <w:szCs w:val="21"/>
        </w:rPr>
      </w:pPr>
      <w:r>
        <w:rPr>
          <w:rFonts w:hint="eastAsia" w:ascii="宋体" w:hAnsi="宋体"/>
          <w:szCs w:val="21"/>
        </w:rPr>
        <w:t>（7）提出质疑的日期。</w:t>
      </w:r>
    </w:p>
    <w:p w14:paraId="76E64C7E">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1A3BA704">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14:paraId="639E5D99">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4C63C9FC">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C45EE4F">
      <w:pPr>
        <w:ind w:firstLine="420" w:firstLineChars="200"/>
        <w:rPr>
          <w:rFonts w:hint="eastAsia" w:ascii="宋体" w:hAnsi="宋体"/>
          <w:szCs w:val="21"/>
        </w:rPr>
      </w:pPr>
      <w:r>
        <w:rPr>
          <w:rFonts w:hint="eastAsia" w:ascii="宋体" w:hAnsi="宋体"/>
          <w:szCs w:val="21"/>
        </w:rPr>
        <w:t>52.5收文地点</w:t>
      </w:r>
    </w:p>
    <w:p w14:paraId="615DBD1D">
      <w:pPr>
        <w:ind w:firstLine="422" w:firstLineChars="200"/>
        <w:rPr>
          <w:rFonts w:hint="eastAsia" w:ascii="宋体" w:hAnsi="宋体"/>
          <w:b/>
          <w:bCs/>
          <w:szCs w:val="21"/>
        </w:rPr>
      </w:pPr>
      <w:r>
        <w:rPr>
          <w:rFonts w:hint="eastAsia" w:ascii="宋体" w:hAnsi="宋体"/>
          <w:b/>
          <w:bCs/>
          <w:szCs w:val="21"/>
        </w:rPr>
        <w:t>地址：深圳公共资源交易中心（深圳交易集团有限公司政府采购业务分公司）深圳市南山区沙河西路3185号南山智谷A座（深圳交易集团总部大楼）27楼，质疑咨询电话：0755-86500050。。</w:t>
      </w:r>
    </w:p>
    <w:p w14:paraId="2F0D78BD">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14:paraId="685BA224">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1AB16173">
      <w:pPr>
        <w:ind w:firstLine="420" w:firstLineChars="200"/>
        <w:rPr>
          <w:rFonts w:hint="eastAsia" w:ascii="仿宋" w:hAnsi="仿宋" w:eastAsia="仿宋"/>
          <w:sz w:val="28"/>
          <w:szCs w:val="28"/>
        </w:rPr>
      </w:pPr>
      <w:r>
        <w:rPr>
          <w:rFonts w:hint="eastAsia" w:ascii="宋体" w:hAnsi="宋体"/>
          <w:szCs w:val="21"/>
        </w:rPr>
        <w:t>52.6.2供应商提交的质疑材料不符合质疑条件的，视情况处理：</w:t>
      </w:r>
    </w:p>
    <w:p w14:paraId="26CA6A00">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4F07BD16">
      <w:pPr>
        <w:ind w:firstLine="420" w:firstLineChars="200"/>
        <w:rPr>
          <w:rFonts w:hint="eastAsia" w:ascii="宋体" w:hAnsi="宋体"/>
          <w:szCs w:val="21"/>
        </w:rPr>
      </w:pPr>
      <w:r>
        <w:rPr>
          <w:rFonts w:hint="eastAsia" w:ascii="宋体" w:hAnsi="宋体"/>
          <w:szCs w:val="21"/>
        </w:rPr>
        <w:t>供应商提交的质疑存在下列情形之一的，不予受理：</w:t>
      </w:r>
    </w:p>
    <w:p w14:paraId="2100C15C">
      <w:pPr>
        <w:ind w:firstLine="420" w:firstLineChars="200"/>
        <w:rPr>
          <w:rFonts w:hint="eastAsia" w:ascii="宋体" w:hAnsi="宋体"/>
          <w:szCs w:val="21"/>
        </w:rPr>
      </w:pPr>
      <w:r>
        <w:rPr>
          <w:rFonts w:hint="eastAsia" w:ascii="宋体" w:hAnsi="宋体"/>
          <w:szCs w:val="21"/>
        </w:rPr>
        <w:t>（1）质疑主体不满足要求的；</w:t>
      </w:r>
    </w:p>
    <w:p w14:paraId="4856358F">
      <w:pPr>
        <w:ind w:firstLine="420" w:firstLineChars="200"/>
        <w:rPr>
          <w:rFonts w:hint="eastAsia" w:ascii="宋体" w:hAnsi="宋体"/>
          <w:szCs w:val="21"/>
        </w:rPr>
      </w:pPr>
      <w:r>
        <w:rPr>
          <w:rFonts w:hint="eastAsia" w:ascii="宋体" w:hAnsi="宋体"/>
          <w:szCs w:val="21"/>
        </w:rPr>
        <w:t>（2）供应商自身权益未受到损害的；</w:t>
      </w:r>
    </w:p>
    <w:p w14:paraId="551F1D9B">
      <w:pPr>
        <w:ind w:firstLine="420" w:firstLineChars="200"/>
        <w:rPr>
          <w:rFonts w:hint="eastAsia" w:ascii="宋体" w:hAnsi="宋体"/>
          <w:szCs w:val="21"/>
        </w:rPr>
      </w:pPr>
      <w:r>
        <w:rPr>
          <w:rFonts w:hint="eastAsia" w:ascii="宋体" w:hAnsi="宋体"/>
          <w:szCs w:val="21"/>
        </w:rPr>
        <w:t>（3）供应商未在法定质疑期限内提出质疑的；</w:t>
      </w:r>
    </w:p>
    <w:p w14:paraId="3FE984B5">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04BF8E46">
      <w:pPr>
        <w:ind w:firstLine="420" w:firstLineChars="200"/>
        <w:rPr>
          <w:rFonts w:hint="eastAsia" w:ascii="宋体" w:hAnsi="宋体"/>
          <w:szCs w:val="21"/>
        </w:rPr>
      </w:pPr>
      <w:r>
        <w:rPr>
          <w:rFonts w:hint="eastAsia" w:ascii="宋体" w:hAnsi="宋体"/>
          <w:szCs w:val="21"/>
        </w:rPr>
        <w:t>（5）其他不符合受理条件情形的。</w:t>
      </w:r>
    </w:p>
    <w:p w14:paraId="4268DB7F">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14:paraId="15BFE2D8">
      <w:pPr>
        <w:rPr>
          <w:rFonts w:hint="eastAsia"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65AB44ED">
      <w:pPr>
        <w:rPr>
          <w:rFonts w:hint="eastAsia" w:ascii="宋体" w:hAnsi="宋体"/>
          <w:szCs w:val="21"/>
        </w:rPr>
      </w:pPr>
      <w:r>
        <w:rPr>
          <w:rFonts w:hint="eastAsia" w:ascii="宋体" w:hAnsi="宋体"/>
          <w:szCs w:val="21"/>
        </w:rPr>
        <w:t xml:space="preserve">    自收文之日起七个工作日内。</w:t>
      </w:r>
    </w:p>
    <w:p w14:paraId="09F99308">
      <w:pPr>
        <w:rPr>
          <w:rFonts w:hint="eastAsia" w:ascii="宋体" w:hAnsi="宋体"/>
          <w:szCs w:val="21"/>
        </w:rPr>
      </w:pPr>
      <w:r>
        <w:rPr>
          <w:rFonts w:hint="eastAsia" w:ascii="宋体" w:hAnsi="宋体"/>
          <w:szCs w:val="21"/>
        </w:rPr>
        <w:t xml:space="preserve">    52.8投诉</w:t>
      </w:r>
    </w:p>
    <w:p w14:paraId="2D53A2A7">
      <w:pPr>
        <w:rPr>
          <w:rFonts w:hint="eastAsia"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p>
    <w:p w14:paraId="4176DFAF">
      <w:pPr>
        <w:rPr>
          <w:rFonts w:hint="eastAsia" w:ascii="黑体" w:hAnsi="宋体" w:eastAsia="黑体"/>
          <w:sz w:val="24"/>
        </w:rPr>
      </w:pPr>
      <w:r>
        <w:rPr>
          <w:rFonts w:hint="eastAsia" w:ascii="黑体" w:hAnsi="宋体" w:eastAsia="黑体"/>
          <w:sz w:val="24"/>
        </w:rPr>
        <w:t>53. 质疑后续处理</w:t>
      </w:r>
    </w:p>
    <w:p w14:paraId="6B6BDEE1">
      <w:pPr>
        <w:rPr>
          <w:rFonts w:hint="eastAsia" w:ascii="宋体" w:hAnsi="宋体"/>
          <w:szCs w:val="21"/>
        </w:rPr>
      </w:pPr>
      <w:r>
        <w:rPr>
          <w:rFonts w:hint="eastAsia" w:ascii="宋体" w:hAnsi="宋体"/>
          <w:szCs w:val="21"/>
        </w:rPr>
        <w:t xml:space="preserve">    53.1供应商质疑不成立，或者成立但未对中标、成交结果构成影响的，继续开展采购活动。</w:t>
      </w:r>
    </w:p>
    <w:p w14:paraId="1B22E9C5">
      <w:pPr>
        <w:ind w:firstLine="420"/>
        <w:rPr>
          <w:rFonts w:hint="eastAsia"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1A58CC8A">
      <w:pPr>
        <w:pStyle w:val="2"/>
        <w:ind w:firstLine="420"/>
      </w:pPr>
      <w:r>
        <w:rPr>
          <w:rFonts w:hint="eastAsia" w:ascii="宋体" w:hAnsi="宋体"/>
          <w:b w:val="0"/>
          <w:bCs w:val="0"/>
          <w:sz w:val="21"/>
          <w:szCs w:val="21"/>
        </w:rPr>
        <w:t>53.3被质疑供应商应配合提供质疑答辩意见,并提供相关证据材料,逾期不作书面答辩的,视同放弃答辩权利,依法承担由此可能产生的不利法律后果。</w:t>
      </w:r>
    </w:p>
    <w:p w14:paraId="47A1742F">
      <w:pPr>
        <w:jc w:val="center"/>
      </w:pPr>
      <w:r>
        <w:t>---- END ----</w:t>
      </w:r>
    </w:p>
    <w:bookmarkEnd w:id="117"/>
    <w:p w14:paraId="1555F20A"/>
    <w:p w14:paraId="3DFB7741">
      <w:pPr>
        <w:ind w:firstLine="420" w:firstLineChars="200"/>
        <w:rPr>
          <w:rFonts w:hint="eastAsia"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86CF7">
    <w:pPr>
      <w:pStyle w:val="28"/>
      <w:framePr w:wrap="around" w:vAnchor="text" w:hAnchor="margin" w:xAlign="center" w:y="1"/>
      <w:rPr>
        <w:rStyle w:val="46"/>
      </w:rPr>
    </w:pPr>
    <w:r>
      <w:t xml:space="preserve">- </w:t>
    </w:r>
    <w:r>
      <w:fldChar w:fldCharType="begin"/>
    </w:r>
    <w:r>
      <w:instrText xml:space="preserve"> PAGE </w:instrText>
    </w:r>
    <w:r>
      <w:fldChar w:fldCharType="separate"/>
    </w:r>
    <w:r>
      <w:t>29</w:t>
    </w:r>
    <w:r>
      <w:fldChar w:fldCharType="end"/>
    </w:r>
    <w:r>
      <w:t xml:space="preserve"> -</w:t>
    </w:r>
  </w:p>
  <w:p w14:paraId="533EC002">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3BB16">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69A13EEC">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80357">
    <w:pPr>
      <w:pStyle w:val="2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A6C69"/>
    <w:multiLevelType w:val="singleLevel"/>
    <w:tmpl w:val="93FA6C69"/>
    <w:lvl w:ilvl="0" w:tentative="0">
      <w:start w:val="1"/>
      <w:numFmt w:val="decimal"/>
      <w:suff w:val="nothing"/>
      <w:lvlText w:val="%1、"/>
      <w:lvlJc w:val="left"/>
    </w:lvl>
  </w:abstractNum>
  <w:abstractNum w:abstractNumId="1">
    <w:nsid w:val="A702A6DD"/>
    <w:multiLevelType w:val="singleLevel"/>
    <w:tmpl w:val="A702A6DD"/>
    <w:lvl w:ilvl="0" w:tentative="0">
      <w:start w:val="1"/>
      <w:numFmt w:val="decimal"/>
      <w:suff w:val="nothing"/>
      <w:lvlText w:val="%1、"/>
      <w:lvlJc w:val="left"/>
    </w:lvl>
  </w:abstractNum>
  <w:abstractNum w:abstractNumId="2">
    <w:nsid w:val="B4F30691"/>
    <w:multiLevelType w:val="singleLevel"/>
    <w:tmpl w:val="B4F30691"/>
    <w:lvl w:ilvl="0" w:tentative="0">
      <w:start w:val="3"/>
      <w:numFmt w:val="decimal"/>
      <w:suff w:val="nothing"/>
      <w:lvlText w:val="（%1）"/>
      <w:lvlJc w:val="left"/>
    </w:lvl>
  </w:abstractNum>
  <w:abstractNum w:abstractNumId="3">
    <w:nsid w:val="B9358C2E"/>
    <w:multiLevelType w:val="singleLevel"/>
    <w:tmpl w:val="B9358C2E"/>
    <w:lvl w:ilvl="0" w:tentative="0">
      <w:start w:val="2"/>
      <w:numFmt w:val="decimal"/>
      <w:suff w:val="nothing"/>
      <w:lvlText w:val="%1、"/>
      <w:lvlJc w:val="left"/>
    </w:lvl>
  </w:abstractNum>
  <w:abstractNum w:abstractNumId="4">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6">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2503483"/>
    <w:multiLevelType w:val="multilevel"/>
    <w:tmpl w:val="12503483"/>
    <w:lvl w:ilvl="0" w:tentative="0">
      <w:start w:val="1"/>
      <w:numFmt w:val="bullet"/>
      <w:pStyle w:val="113"/>
      <w:lvlText w:val=""/>
      <w:lvlJc w:val="left"/>
      <w:pPr>
        <w:tabs>
          <w:tab w:val="left" w:pos="420"/>
        </w:tabs>
        <w:ind w:left="420" w:hanging="420"/>
      </w:pPr>
      <w:rPr>
        <w:rFonts w:hint="default" w:ascii="Wingdings" w:hAnsi="Wingdings"/>
      </w:rPr>
    </w:lvl>
    <w:lvl w:ilvl="1" w:tentative="0">
      <w:start w:val="1"/>
      <w:numFmt w:val="bullet"/>
      <w:pStyle w:val="112"/>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15B4919C"/>
    <w:multiLevelType w:val="singleLevel"/>
    <w:tmpl w:val="15B4919C"/>
    <w:lvl w:ilvl="0" w:tentative="0">
      <w:start w:val="5"/>
      <w:numFmt w:val="chineseCounting"/>
      <w:suff w:val="nothing"/>
      <w:lvlText w:val="%1、"/>
      <w:lvlJc w:val="left"/>
      <w:pPr>
        <w:ind w:left="630" w:firstLine="0"/>
      </w:pPr>
      <w:rPr>
        <w:rFonts w:hint="eastAsia"/>
      </w:rPr>
    </w:lvl>
  </w:abstractNum>
  <w:abstractNum w:abstractNumId="9">
    <w:nsid w:val="160D20D0"/>
    <w:multiLevelType w:val="multilevel"/>
    <w:tmpl w:val="160D20D0"/>
    <w:lvl w:ilvl="0" w:tentative="0">
      <w:start w:val="1"/>
      <w:numFmt w:val="bullet"/>
      <w:pStyle w:val="81"/>
      <w:lvlText w:val=""/>
      <w:lvlJc w:val="left"/>
      <w:pPr>
        <w:tabs>
          <w:tab w:val="left" w:pos="840"/>
        </w:tabs>
        <w:ind w:left="840" w:hanging="420"/>
      </w:pPr>
      <w:rPr>
        <w:rFonts w:hint="default" w:ascii="Wingdings" w:hAnsi="Wingdings"/>
      </w:rPr>
    </w:lvl>
    <w:lvl w:ilvl="1" w:tentative="0">
      <w:start w:val="1"/>
      <w:numFmt w:val="bullet"/>
      <w:pStyle w:val="8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
    <w:nsid w:val="16B1450C"/>
    <w:multiLevelType w:val="multilevel"/>
    <w:tmpl w:val="16B1450C"/>
    <w:lvl w:ilvl="0" w:tentative="0">
      <w:start w:val="1"/>
      <w:numFmt w:val="decimal"/>
      <w:lvlText w:val="%1、"/>
      <w:lvlJc w:val="left"/>
      <w:pPr>
        <w:ind w:left="375" w:hanging="37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2F395B7B"/>
    <w:multiLevelType w:val="multilevel"/>
    <w:tmpl w:val="2F395B7B"/>
    <w:lvl w:ilvl="0" w:tentative="0">
      <w:start w:val="1"/>
      <w:numFmt w:val="bullet"/>
      <w:pStyle w:val="173"/>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2">
    <w:nsid w:val="4E03B81F"/>
    <w:multiLevelType w:val="singleLevel"/>
    <w:tmpl w:val="4E03B81F"/>
    <w:lvl w:ilvl="0" w:tentative="0">
      <w:start w:val="1"/>
      <w:numFmt w:val="chineseCounting"/>
      <w:suff w:val="nothing"/>
      <w:lvlText w:val="（%1）"/>
      <w:lvlJc w:val="left"/>
      <w:rPr>
        <w:rFonts w:hint="eastAsia"/>
      </w:rPr>
    </w:lvl>
  </w:abstractNum>
  <w:abstractNum w:abstractNumId="13">
    <w:nsid w:val="576D0F80"/>
    <w:multiLevelType w:val="singleLevel"/>
    <w:tmpl w:val="576D0F80"/>
    <w:lvl w:ilvl="0" w:tentative="0">
      <w:start w:val="1"/>
      <w:numFmt w:val="decimal"/>
      <w:suff w:val="nothing"/>
      <w:lvlText w:val="%1、"/>
      <w:lvlJc w:val="left"/>
    </w:lvl>
  </w:abstractNum>
  <w:abstractNum w:abstractNumId="14">
    <w:nsid w:val="5DD36761"/>
    <w:multiLevelType w:val="singleLevel"/>
    <w:tmpl w:val="5DD36761"/>
    <w:lvl w:ilvl="0" w:tentative="0">
      <w:start w:val="2"/>
      <w:numFmt w:val="decimal"/>
      <w:suff w:val="nothing"/>
      <w:lvlText w:val="（%1）"/>
      <w:lvlJc w:val="left"/>
    </w:lvl>
  </w:abstractNum>
  <w:abstractNum w:abstractNumId="15">
    <w:nsid w:val="7AEF7716"/>
    <w:multiLevelType w:val="multilevel"/>
    <w:tmpl w:val="7AEF7716"/>
    <w:lvl w:ilvl="0" w:tentative="0">
      <w:start w:val="1"/>
      <w:numFmt w:val="chineseCountingThousand"/>
      <w:pStyle w:val="126"/>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9"/>
  </w:num>
  <w:num w:numId="4">
    <w:abstractNumId w:val="7"/>
  </w:num>
  <w:num w:numId="5">
    <w:abstractNumId w:val="15"/>
  </w:num>
  <w:num w:numId="6">
    <w:abstractNumId w:val="11"/>
  </w:num>
  <w:num w:numId="7">
    <w:abstractNumId w:val="0"/>
  </w:num>
  <w:num w:numId="8">
    <w:abstractNumId w:val="10"/>
  </w:num>
  <w:num w:numId="9">
    <w:abstractNumId w:val="13"/>
  </w:num>
  <w:num w:numId="10">
    <w:abstractNumId w:val="14"/>
  </w:num>
  <w:num w:numId="11">
    <w:abstractNumId w:val="2"/>
  </w:num>
  <w:num w:numId="12">
    <w:abstractNumId w:val="1"/>
  </w:num>
  <w:num w:numId="13">
    <w:abstractNumId w:val="12"/>
  </w:num>
  <w:num w:numId="14">
    <w:abstractNumId w:val="8"/>
  </w:num>
  <w:num w:numId="15">
    <w:abstractNumId w:val="3"/>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洋芋">
    <w15:presenceInfo w15:providerId="WPS Office" w15:userId="2285309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NTA3MDZhNmI3YTFlMGJlZjIxYzIwZTdjOGQ4YWQifQ=="/>
  </w:docVars>
  <w:rsids>
    <w:rsidRoot w:val="00172A27"/>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024B"/>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4A63"/>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14F9"/>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4B9C"/>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0CFF"/>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127"/>
    <w:rsid w:val="00B04C3C"/>
    <w:rsid w:val="00B05B91"/>
    <w:rsid w:val="00B06E28"/>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0B26"/>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DB7"/>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070"/>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9CB"/>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491"/>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4F6641"/>
    <w:rsid w:val="016C71F3"/>
    <w:rsid w:val="018067FB"/>
    <w:rsid w:val="018F4C90"/>
    <w:rsid w:val="018F4DD0"/>
    <w:rsid w:val="019118DC"/>
    <w:rsid w:val="01C34939"/>
    <w:rsid w:val="01CD7566"/>
    <w:rsid w:val="01D803E5"/>
    <w:rsid w:val="01F176F8"/>
    <w:rsid w:val="01FB2325"/>
    <w:rsid w:val="01FD42EF"/>
    <w:rsid w:val="02034A18"/>
    <w:rsid w:val="02181129"/>
    <w:rsid w:val="022B5FA9"/>
    <w:rsid w:val="025B2DC4"/>
    <w:rsid w:val="02842C34"/>
    <w:rsid w:val="02912ADE"/>
    <w:rsid w:val="02A37291"/>
    <w:rsid w:val="02C1356F"/>
    <w:rsid w:val="02DC3F04"/>
    <w:rsid w:val="02DF39F5"/>
    <w:rsid w:val="02E64BD9"/>
    <w:rsid w:val="02FA438B"/>
    <w:rsid w:val="032D4760"/>
    <w:rsid w:val="03304250"/>
    <w:rsid w:val="033D46E3"/>
    <w:rsid w:val="035A307B"/>
    <w:rsid w:val="035E700F"/>
    <w:rsid w:val="035F7D82"/>
    <w:rsid w:val="03613039"/>
    <w:rsid w:val="036202D4"/>
    <w:rsid w:val="037B7842"/>
    <w:rsid w:val="038402CB"/>
    <w:rsid w:val="038500F8"/>
    <w:rsid w:val="038A236C"/>
    <w:rsid w:val="03A26EFC"/>
    <w:rsid w:val="03D07714"/>
    <w:rsid w:val="03DD7F34"/>
    <w:rsid w:val="03E5503B"/>
    <w:rsid w:val="03FB03BA"/>
    <w:rsid w:val="04074FB1"/>
    <w:rsid w:val="041B0A5C"/>
    <w:rsid w:val="043B10FF"/>
    <w:rsid w:val="046125A9"/>
    <w:rsid w:val="04706FFA"/>
    <w:rsid w:val="04820ADC"/>
    <w:rsid w:val="048E56D2"/>
    <w:rsid w:val="049F168E"/>
    <w:rsid w:val="04B94B88"/>
    <w:rsid w:val="04E83035"/>
    <w:rsid w:val="05235E1B"/>
    <w:rsid w:val="05262D76"/>
    <w:rsid w:val="052676B9"/>
    <w:rsid w:val="052B622B"/>
    <w:rsid w:val="053C46E6"/>
    <w:rsid w:val="053F077B"/>
    <w:rsid w:val="05544226"/>
    <w:rsid w:val="056F462F"/>
    <w:rsid w:val="058663AA"/>
    <w:rsid w:val="059004AD"/>
    <w:rsid w:val="05EA2DDC"/>
    <w:rsid w:val="05FA7288"/>
    <w:rsid w:val="06067240"/>
    <w:rsid w:val="0617364B"/>
    <w:rsid w:val="06270849"/>
    <w:rsid w:val="06552DE0"/>
    <w:rsid w:val="06566711"/>
    <w:rsid w:val="067D4F9E"/>
    <w:rsid w:val="068B4277"/>
    <w:rsid w:val="069A65B0"/>
    <w:rsid w:val="06D71535"/>
    <w:rsid w:val="071874D5"/>
    <w:rsid w:val="071E0F8F"/>
    <w:rsid w:val="07245E7A"/>
    <w:rsid w:val="07515FD1"/>
    <w:rsid w:val="078801B7"/>
    <w:rsid w:val="07991A83"/>
    <w:rsid w:val="079943F9"/>
    <w:rsid w:val="07A50565"/>
    <w:rsid w:val="0825634E"/>
    <w:rsid w:val="082A3964"/>
    <w:rsid w:val="087B2F8F"/>
    <w:rsid w:val="08C43471"/>
    <w:rsid w:val="08CA370B"/>
    <w:rsid w:val="08CB2A51"/>
    <w:rsid w:val="08CE42EF"/>
    <w:rsid w:val="08E25FED"/>
    <w:rsid w:val="08EB6C4F"/>
    <w:rsid w:val="094D6794"/>
    <w:rsid w:val="095C2505"/>
    <w:rsid w:val="09956DFF"/>
    <w:rsid w:val="09B26440"/>
    <w:rsid w:val="09F07824"/>
    <w:rsid w:val="0A0932C7"/>
    <w:rsid w:val="0A466107"/>
    <w:rsid w:val="0A506477"/>
    <w:rsid w:val="0A5C2A41"/>
    <w:rsid w:val="0A5F5B47"/>
    <w:rsid w:val="0A6D7B38"/>
    <w:rsid w:val="0A73525B"/>
    <w:rsid w:val="0A801619"/>
    <w:rsid w:val="0A8A4C86"/>
    <w:rsid w:val="0A8B6105"/>
    <w:rsid w:val="0A9450C5"/>
    <w:rsid w:val="0ACE05D7"/>
    <w:rsid w:val="0B03361E"/>
    <w:rsid w:val="0B0362E5"/>
    <w:rsid w:val="0B680308"/>
    <w:rsid w:val="0B723658"/>
    <w:rsid w:val="0B925AA8"/>
    <w:rsid w:val="0BA15CEB"/>
    <w:rsid w:val="0BF43322"/>
    <w:rsid w:val="0C1B5A9E"/>
    <w:rsid w:val="0C4072B2"/>
    <w:rsid w:val="0C41302A"/>
    <w:rsid w:val="0C62191E"/>
    <w:rsid w:val="0C6E02C3"/>
    <w:rsid w:val="0C8D726E"/>
    <w:rsid w:val="0CA27F6D"/>
    <w:rsid w:val="0CA57A5D"/>
    <w:rsid w:val="0CAC0DEC"/>
    <w:rsid w:val="0CC57738"/>
    <w:rsid w:val="0CE05750"/>
    <w:rsid w:val="0D093B48"/>
    <w:rsid w:val="0D0C53E6"/>
    <w:rsid w:val="0D0E115E"/>
    <w:rsid w:val="0D1077DD"/>
    <w:rsid w:val="0D222E5C"/>
    <w:rsid w:val="0D4E6EF8"/>
    <w:rsid w:val="0D5C45C0"/>
    <w:rsid w:val="0D5D5C42"/>
    <w:rsid w:val="0D676AC1"/>
    <w:rsid w:val="0D7C4018"/>
    <w:rsid w:val="0DB55A7E"/>
    <w:rsid w:val="0DB8556E"/>
    <w:rsid w:val="0DD203DE"/>
    <w:rsid w:val="0DDA7292"/>
    <w:rsid w:val="0E1327A4"/>
    <w:rsid w:val="0E2D1AB8"/>
    <w:rsid w:val="0E3B6143"/>
    <w:rsid w:val="0EA162F1"/>
    <w:rsid w:val="0EB43F87"/>
    <w:rsid w:val="0EB9334C"/>
    <w:rsid w:val="0ECF1D06"/>
    <w:rsid w:val="0F1748FB"/>
    <w:rsid w:val="0F1D38DB"/>
    <w:rsid w:val="0F4F55B5"/>
    <w:rsid w:val="0F523385"/>
    <w:rsid w:val="0F5372FC"/>
    <w:rsid w:val="0F625791"/>
    <w:rsid w:val="0F735BF1"/>
    <w:rsid w:val="0F7554C5"/>
    <w:rsid w:val="0F8C6CB2"/>
    <w:rsid w:val="0F903CFA"/>
    <w:rsid w:val="0FAB7138"/>
    <w:rsid w:val="0FB75ADD"/>
    <w:rsid w:val="0FB81855"/>
    <w:rsid w:val="0FC1070A"/>
    <w:rsid w:val="0FCD5301"/>
    <w:rsid w:val="0FD747DD"/>
    <w:rsid w:val="0FFD4E82"/>
    <w:rsid w:val="10014FAA"/>
    <w:rsid w:val="100826A0"/>
    <w:rsid w:val="103709CC"/>
    <w:rsid w:val="104A6951"/>
    <w:rsid w:val="10907D14"/>
    <w:rsid w:val="10A36062"/>
    <w:rsid w:val="10AB793D"/>
    <w:rsid w:val="110658A6"/>
    <w:rsid w:val="11196324"/>
    <w:rsid w:val="114A387E"/>
    <w:rsid w:val="1159757E"/>
    <w:rsid w:val="116C0B49"/>
    <w:rsid w:val="11875983"/>
    <w:rsid w:val="11A5684D"/>
    <w:rsid w:val="11C42733"/>
    <w:rsid w:val="11C6025A"/>
    <w:rsid w:val="11C84507"/>
    <w:rsid w:val="11D32976"/>
    <w:rsid w:val="11FE3E97"/>
    <w:rsid w:val="12080872"/>
    <w:rsid w:val="1209283C"/>
    <w:rsid w:val="120E7E09"/>
    <w:rsid w:val="12282CC2"/>
    <w:rsid w:val="123D4E07"/>
    <w:rsid w:val="12562AA0"/>
    <w:rsid w:val="128C51F9"/>
    <w:rsid w:val="12AC2593"/>
    <w:rsid w:val="12EB5810"/>
    <w:rsid w:val="12FE1C75"/>
    <w:rsid w:val="134753CA"/>
    <w:rsid w:val="134A0A16"/>
    <w:rsid w:val="13541895"/>
    <w:rsid w:val="135D699C"/>
    <w:rsid w:val="13867665"/>
    <w:rsid w:val="138F0B1F"/>
    <w:rsid w:val="13914897"/>
    <w:rsid w:val="13C813DA"/>
    <w:rsid w:val="13D65EEB"/>
    <w:rsid w:val="13FC61B5"/>
    <w:rsid w:val="142C45C0"/>
    <w:rsid w:val="14301957"/>
    <w:rsid w:val="1433594E"/>
    <w:rsid w:val="144E2788"/>
    <w:rsid w:val="14517301"/>
    <w:rsid w:val="1478143A"/>
    <w:rsid w:val="14A365ED"/>
    <w:rsid w:val="14D7277E"/>
    <w:rsid w:val="14E76E65"/>
    <w:rsid w:val="15051099"/>
    <w:rsid w:val="15080C4C"/>
    <w:rsid w:val="150866BF"/>
    <w:rsid w:val="153876C0"/>
    <w:rsid w:val="153D4CD7"/>
    <w:rsid w:val="15525935"/>
    <w:rsid w:val="15545B7C"/>
    <w:rsid w:val="15567B46"/>
    <w:rsid w:val="156B7273"/>
    <w:rsid w:val="156F5159"/>
    <w:rsid w:val="15717975"/>
    <w:rsid w:val="1573694A"/>
    <w:rsid w:val="15775C1E"/>
    <w:rsid w:val="1584551C"/>
    <w:rsid w:val="159B504D"/>
    <w:rsid w:val="15BA6327"/>
    <w:rsid w:val="15D05B4B"/>
    <w:rsid w:val="15F1786F"/>
    <w:rsid w:val="15F5110D"/>
    <w:rsid w:val="15F80BFE"/>
    <w:rsid w:val="16337E88"/>
    <w:rsid w:val="16504596"/>
    <w:rsid w:val="1650664E"/>
    <w:rsid w:val="1665643A"/>
    <w:rsid w:val="166E2C6E"/>
    <w:rsid w:val="167F40D4"/>
    <w:rsid w:val="169B65A7"/>
    <w:rsid w:val="16CB4F50"/>
    <w:rsid w:val="16DE2B3A"/>
    <w:rsid w:val="16EF2001"/>
    <w:rsid w:val="17546308"/>
    <w:rsid w:val="176A1687"/>
    <w:rsid w:val="176D1177"/>
    <w:rsid w:val="17853B61"/>
    <w:rsid w:val="17884203"/>
    <w:rsid w:val="17946704"/>
    <w:rsid w:val="17A710C7"/>
    <w:rsid w:val="17C57205"/>
    <w:rsid w:val="17CB121D"/>
    <w:rsid w:val="17CE60BA"/>
    <w:rsid w:val="17CF3BE0"/>
    <w:rsid w:val="17E77814"/>
    <w:rsid w:val="17EB6C6C"/>
    <w:rsid w:val="183A1C0C"/>
    <w:rsid w:val="186407CC"/>
    <w:rsid w:val="187A3B4C"/>
    <w:rsid w:val="188F3456"/>
    <w:rsid w:val="18A4506D"/>
    <w:rsid w:val="18B310B8"/>
    <w:rsid w:val="18B74DA0"/>
    <w:rsid w:val="18F02060"/>
    <w:rsid w:val="18FF4051"/>
    <w:rsid w:val="1921046B"/>
    <w:rsid w:val="194D74B2"/>
    <w:rsid w:val="199B021E"/>
    <w:rsid w:val="199E5A21"/>
    <w:rsid w:val="19C57049"/>
    <w:rsid w:val="19D2715C"/>
    <w:rsid w:val="19EF2318"/>
    <w:rsid w:val="1A400DC5"/>
    <w:rsid w:val="1A6D05D8"/>
    <w:rsid w:val="1A82318C"/>
    <w:rsid w:val="1ABA46D4"/>
    <w:rsid w:val="1AE856E5"/>
    <w:rsid w:val="1B0C4116"/>
    <w:rsid w:val="1B0E67CD"/>
    <w:rsid w:val="1B1A7868"/>
    <w:rsid w:val="1B4F67B9"/>
    <w:rsid w:val="1B942A09"/>
    <w:rsid w:val="1BB61013"/>
    <w:rsid w:val="1BC60E7B"/>
    <w:rsid w:val="1BCE272A"/>
    <w:rsid w:val="1BD73EB5"/>
    <w:rsid w:val="1BDF7E16"/>
    <w:rsid w:val="1BE614F8"/>
    <w:rsid w:val="1BE834C2"/>
    <w:rsid w:val="1C0F4EF3"/>
    <w:rsid w:val="1C227D69"/>
    <w:rsid w:val="1C4C11C0"/>
    <w:rsid w:val="1C57568C"/>
    <w:rsid w:val="1C850D11"/>
    <w:rsid w:val="1CC40956"/>
    <w:rsid w:val="1D035455"/>
    <w:rsid w:val="1D1A76AB"/>
    <w:rsid w:val="1D2247B2"/>
    <w:rsid w:val="1D2B1804"/>
    <w:rsid w:val="1D2D465B"/>
    <w:rsid w:val="1D323145"/>
    <w:rsid w:val="1D6F3E9B"/>
    <w:rsid w:val="1D750D86"/>
    <w:rsid w:val="1D8A4831"/>
    <w:rsid w:val="1D8B2357"/>
    <w:rsid w:val="1D8F1E47"/>
    <w:rsid w:val="1D9236E6"/>
    <w:rsid w:val="1DA90A2F"/>
    <w:rsid w:val="1DA94B30"/>
    <w:rsid w:val="1E1467F1"/>
    <w:rsid w:val="1E25455A"/>
    <w:rsid w:val="1E3061CF"/>
    <w:rsid w:val="1E3824DF"/>
    <w:rsid w:val="1E3950C5"/>
    <w:rsid w:val="1E4808ED"/>
    <w:rsid w:val="1E7554E1"/>
    <w:rsid w:val="1E7828DC"/>
    <w:rsid w:val="1EB55437"/>
    <w:rsid w:val="1EBA2EF4"/>
    <w:rsid w:val="1EC95938"/>
    <w:rsid w:val="1ECE2E43"/>
    <w:rsid w:val="1EFB52BB"/>
    <w:rsid w:val="1F610EE0"/>
    <w:rsid w:val="1FB042F7"/>
    <w:rsid w:val="1FB43DE7"/>
    <w:rsid w:val="1FB931AC"/>
    <w:rsid w:val="1FD55B0C"/>
    <w:rsid w:val="1FF470B4"/>
    <w:rsid w:val="1FFB1A16"/>
    <w:rsid w:val="200308CB"/>
    <w:rsid w:val="2007660D"/>
    <w:rsid w:val="201E74B3"/>
    <w:rsid w:val="203E6F7B"/>
    <w:rsid w:val="203E7B55"/>
    <w:rsid w:val="20460E40"/>
    <w:rsid w:val="2072219B"/>
    <w:rsid w:val="20913CBA"/>
    <w:rsid w:val="20C96215"/>
    <w:rsid w:val="20DB5404"/>
    <w:rsid w:val="20EE3329"/>
    <w:rsid w:val="20FF20E1"/>
    <w:rsid w:val="210118AD"/>
    <w:rsid w:val="212D20A3"/>
    <w:rsid w:val="212E5E1B"/>
    <w:rsid w:val="213056EF"/>
    <w:rsid w:val="214C4F8A"/>
    <w:rsid w:val="21521B0A"/>
    <w:rsid w:val="216C140B"/>
    <w:rsid w:val="21883869"/>
    <w:rsid w:val="21A460DD"/>
    <w:rsid w:val="21C347B6"/>
    <w:rsid w:val="221C2118"/>
    <w:rsid w:val="225E44DE"/>
    <w:rsid w:val="228D6B72"/>
    <w:rsid w:val="22DE7B1F"/>
    <w:rsid w:val="2341720D"/>
    <w:rsid w:val="23616034"/>
    <w:rsid w:val="236B6EB3"/>
    <w:rsid w:val="238B1303"/>
    <w:rsid w:val="238E0DF3"/>
    <w:rsid w:val="23957A8C"/>
    <w:rsid w:val="23B048C6"/>
    <w:rsid w:val="23B73EA6"/>
    <w:rsid w:val="23B87C1E"/>
    <w:rsid w:val="23CB5BA3"/>
    <w:rsid w:val="23FC5D5D"/>
    <w:rsid w:val="240106AA"/>
    <w:rsid w:val="2403533D"/>
    <w:rsid w:val="24062738"/>
    <w:rsid w:val="242A0B1C"/>
    <w:rsid w:val="24464CE3"/>
    <w:rsid w:val="24650AC9"/>
    <w:rsid w:val="2470573C"/>
    <w:rsid w:val="247955FF"/>
    <w:rsid w:val="24DA636A"/>
    <w:rsid w:val="24E42533"/>
    <w:rsid w:val="24E8008F"/>
    <w:rsid w:val="25565941"/>
    <w:rsid w:val="255D03CB"/>
    <w:rsid w:val="25981AB5"/>
    <w:rsid w:val="25A62424"/>
    <w:rsid w:val="25B12A01"/>
    <w:rsid w:val="25C31279"/>
    <w:rsid w:val="25DF70CF"/>
    <w:rsid w:val="25E20F82"/>
    <w:rsid w:val="2601765A"/>
    <w:rsid w:val="2606690D"/>
    <w:rsid w:val="260E57EE"/>
    <w:rsid w:val="26101C34"/>
    <w:rsid w:val="262670C1"/>
    <w:rsid w:val="263C408C"/>
    <w:rsid w:val="264D7EAE"/>
    <w:rsid w:val="26543C2E"/>
    <w:rsid w:val="2685203A"/>
    <w:rsid w:val="26865DB2"/>
    <w:rsid w:val="269A2C43"/>
    <w:rsid w:val="26AD1590"/>
    <w:rsid w:val="27034AD1"/>
    <w:rsid w:val="2714160F"/>
    <w:rsid w:val="27336508"/>
    <w:rsid w:val="273E043A"/>
    <w:rsid w:val="274A6DDF"/>
    <w:rsid w:val="27554102"/>
    <w:rsid w:val="275E25D4"/>
    <w:rsid w:val="276E7632"/>
    <w:rsid w:val="278A18D2"/>
    <w:rsid w:val="27A74454"/>
    <w:rsid w:val="27E85061"/>
    <w:rsid w:val="280C250B"/>
    <w:rsid w:val="28285372"/>
    <w:rsid w:val="28893937"/>
    <w:rsid w:val="289E5635"/>
    <w:rsid w:val="28BE7A85"/>
    <w:rsid w:val="28CF69C0"/>
    <w:rsid w:val="28DD6E23"/>
    <w:rsid w:val="28E514B5"/>
    <w:rsid w:val="28F039B6"/>
    <w:rsid w:val="28F45255"/>
    <w:rsid w:val="29051210"/>
    <w:rsid w:val="293B7327"/>
    <w:rsid w:val="294E25FF"/>
    <w:rsid w:val="29710078"/>
    <w:rsid w:val="29986528"/>
    <w:rsid w:val="29A7676B"/>
    <w:rsid w:val="29E74DB9"/>
    <w:rsid w:val="2A3E792F"/>
    <w:rsid w:val="2A4F0167"/>
    <w:rsid w:val="2A500BB0"/>
    <w:rsid w:val="2A8E3AF8"/>
    <w:rsid w:val="2A9C2048"/>
    <w:rsid w:val="2AA1765E"/>
    <w:rsid w:val="2AA41206"/>
    <w:rsid w:val="2AD92954"/>
    <w:rsid w:val="2ADE7026"/>
    <w:rsid w:val="2AE61515"/>
    <w:rsid w:val="2AF27EBA"/>
    <w:rsid w:val="2B0A5203"/>
    <w:rsid w:val="2B165956"/>
    <w:rsid w:val="2B2418E2"/>
    <w:rsid w:val="2B512E32"/>
    <w:rsid w:val="2B9351F9"/>
    <w:rsid w:val="2B9D6D7A"/>
    <w:rsid w:val="2BA2368E"/>
    <w:rsid w:val="2BBD4024"/>
    <w:rsid w:val="2BF76EE4"/>
    <w:rsid w:val="2BFC02A1"/>
    <w:rsid w:val="2C057779"/>
    <w:rsid w:val="2C332538"/>
    <w:rsid w:val="2CC80ED2"/>
    <w:rsid w:val="2CC87124"/>
    <w:rsid w:val="2CDD21EA"/>
    <w:rsid w:val="2CE33F5E"/>
    <w:rsid w:val="2CE455E0"/>
    <w:rsid w:val="2D144117"/>
    <w:rsid w:val="2D2F2CFF"/>
    <w:rsid w:val="2D3447B9"/>
    <w:rsid w:val="2D483DC1"/>
    <w:rsid w:val="2D5D66F4"/>
    <w:rsid w:val="2D7B23E8"/>
    <w:rsid w:val="2D8206C8"/>
    <w:rsid w:val="2D917516"/>
    <w:rsid w:val="2DDE7064"/>
    <w:rsid w:val="2E1A575D"/>
    <w:rsid w:val="2E532312"/>
    <w:rsid w:val="2E6B1855"/>
    <w:rsid w:val="2E820D93"/>
    <w:rsid w:val="2E821554"/>
    <w:rsid w:val="2E8351EC"/>
    <w:rsid w:val="2E8B17FF"/>
    <w:rsid w:val="2EA85955"/>
    <w:rsid w:val="2EEC40A0"/>
    <w:rsid w:val="2EF835C5"/>
    <w:rsid w:val="2EFF2BA5"/>
    <w:rsid w:val="2F083808"/>
    <w:rsid w:val="2F096E9F"/>
    <w:rsid w:val="2F542EF1"/>
    <w:rsid w:val="2F805A94"/>
    <w:rsid w:val="2F83656A"/>
    <w:rsid w:val="2F8A246F"/>
    <w:rsid w:val="2F8C13F2"/>
    <w:rsid w:val="2FC242FE"/>
    <w:rsid w:val="2FD74BE1"/>
    <w:rsid w:val="2FE83639"/>
    <w:rsid w:val="30370C01"/>
    <w:rsid w:val="303B6989"/>
    <w:rsid w:val="30562C99"/>
    <w:rsid w:val="306E7FE2"/>
    <w:rsid w:val="307410C2"/>
    <w:rsid w:val="308D0856"/>
    <w:rsid w:val="30907893"/>
    <w:rsid w:val="309A4933"/>
    <w:rsid w:val="30B579BF"/>
    <w:rsid w:val="30B8300C"/>
    <w:rsid w:val="30E9492D"/>
    <w:rsid w:val="30FF50DE"/>
    <w:rsid w:val="31121EF5"/>
    <w:rsid w:val="31230DCD"/>
    <w:rsid w:val="31232B7B"/>
    <w:rsid w:val="31321010"/>
    <w:rsid w:val="313A1C72"/>
    <w:rsid w:val="31540F86"/>
    <w:rsid w:val="315A40C3"/>
    <w:rsid w:val="31605B7D"/>
    <w:rsid w:val="31975317"/>
    <w:rsid w:val="31C3435E"/>
    <w:rsid w:val="31EF7704"/>
    <w:rsid w:val="32470ABC"/>
    <w:rsid w:val="326E7E26"/>
    <w:rsid w:val="32847649"/>
    <w:rsid w:val="32987598"/>
    <w:rsid w:val="329D4BAF"/>
    <w:rsid w:val="32A970B0"/>
    <w:rsid w:val="32F10A57"/>
    <w:rsid w:val="33305B83"/>
    <w:rsid w:val="33484B1B"/>
    <w:rsid w:val="3354589B"/>
    <w:rsid w:val="33772B88"/>
    <w:rsid w:val="338B6C3E"/>
    <w:rsid w:val="33941B0E"/>
    <w:rsid w:val="33BE6B8B"/>
    <w:rsid w:val="33CA5530"/>
    <w:rsid w:val="343659B5"/>
    <w:rsid w:val="347656B7"/>
    <w:rsid w:val="347E631A"/>
    <w:rsid w:val="34C74165"/>
    <w:rsid w:val="34E348D0"/>
    <w:rsid w:val="34E6283D"/>
    <w:rsid w:val="34FD36E3"/>
    <w:rsid w:val="351A6043"/>
    <w:rsid w:val="35270760"/>
    <w:rsid w:val="35613C72"/>
    <w:rsid w:val="356C2617"/>
    <w:rsid w:val="35A818A1"/>
    <w:rsid w:val="35AF558A"/>
    <w:rsid w:val="35B71AE4"/>
    <w:rsid w:val="35F62C33"/>
    <w:rsid w:val="35F965A0"/>
    <w:rsid w:val="36266C69"/>
    <w:rsid w:val="363C023B"/>
    <w:rsid w:val="363C648D"/>
    <w:rsid w:val="367C4ADB"/>
    <w:rsid w:val="367D0F7F"/>
    <w:rsid w:val="368045CB"/>
    <w:rsid w:val="36D3294D"/>
    <w:rsid w:val="36D36DF1"/>
    <w:rsid w:val="36D84407"/>
    <w:rsid w:val="370C2303"/>
    <w:rsid w:val="3733163E"/>
    <w:rsid w:val="37385DDE"/>
    <w:rsid w:val="373F4487"/>
    <w:rsid w:val="37501565"/>
    <w:rsid w:val="376C68FE"/>
    <w:rsid w:val="379320DC"/>
    <w:rsid w:val="37E34E12"/>
    <w:rsid w:val="37ED5C91"/>
    <w:rsid w:val="37EF7C5B"/>
    <w:rsid w:val="38384BFB"/>
    <w:rsid w:val="38392C84"/>
    <w:rsid w:val="3845787B"/>
    <w:rsid w:val="38683569"/>
    <w:rsid w:val="387463B2"/>
    <w:rsid w:val="38877E93"/>
    <w:rsid w:val="38BE13DB"/>
    <w:rsid w:val="38D34E86"/>
    <w:rsid w:val="38FD63A7"/>
    <w:rsid w:val="390E2362"/>
    <w:rsid w:val="391D07F7"/>
    <w:rsid w:val="392C0A3B"/>
    <w:rsid w:val="393C4FCC"/>
    <w:rsid w:val="39667278"/>
    <w:rsid w:val="397F6DBC"/>
    <w:rsid w:val="39975BA6"/>
    <w:rsid w:val="39C070F7"/>
    <w:rsid w:val="39D72EE2"/>
    <w:rsid w:val="39E14173"/>
    <w:rsid w:val="39E62997"/>
    <w:rsid w:val="3A103EB8"/>
    <w:rsid w:val="3A125E82"/>
    <w:rsid w:val="3A396F6B"/>
    <w:rsid w:val="3A5169AB"/>
    <w:rsid w:val="3A544973"/>
    <w:rsid w:val="3A660185"/>
    <w:rsid w:val="3A663AD8"/>
    <w:rsid w:val="3A7B7D7B"/>
    <w:rsid w:val="3AC22F3B"/>
    <w:rsid w:val="3AC3717D"/>
    <w:rsid w:val="3AE212EA"/>
    <w:rsid w:val="3AE570F3"/>
    <w:rsid w:val="3B223EA3"/>
    <w:rsid w:val="3B2E26A9"/>
    <w:rsid w:val="3B547DD5"/>
    <w:rsid w:val="3B5B5607"/>
    <w:rsid w:val="3B762441"/>
    <w:rsid w:val="3B911616"/>
    <w:rsid w:val="3B9B0E1C"/>
    <w:rsid w:val="3BB05953"/>
    <w:rsid w:val="3BC44F5A"/>
    <w:rsid w:val="3BDD4E74"/>
    <w:rsid w:val="3BEA482B"/>
    <w:rsid w:val="3BF82E56"/>
    <w:rsid w:val="3C0637C5"/>
    <w:rsid w:val="3C3814A4"/>
    <w:rsid w:val="3C502C92"/>
    <w:rsid w:val="3C6F3118"/>
    <w:rsid w:val="3C767B0A"/>
    <w:rsid w:val="3C7E4EDD"/>
    <w:rsid w:val="3C80279F"/>
    <w:rsid w:val="3CE82ECA"/>
    <w:rsid w:val="3CE84C78"/>
    <w:rsid w:val="3D2E2785"/>
    <w:rsid w:val="3D303E99"/>
    <w:rsid w:val="3D3E2AEA"/>
    <w:rsid w:val="3D432BDD"/>
    <w:rsid w:val="3D4A148F"/>
    <w:rsid w:val="3D4A2109"/>
    <w:rsid w:val="3D733273"/>
    <w:rsid w:val="3D74475E"/>
    <w:rsid w:val="3D7B789B"/>
    <w:rsid w:val="3D9D436B"/>
    <w:rsid w:val="3DB64D77"/>
    <w:rsid w:val="3DC841DC"/>
    <w:rsid w:val="3DE73182"/>
    <w:rsid w:val="3DEF5161"/>
    <w:rsid w:val="3E214DA3"/>
    <w:rsid w:val="3E3208A1"/>
    <w:rsid w:val="3E500D27"/>
    <w:rsid w:val="3E5C76CC"/>
    <w:rsid w:val="3E75078E"/>
    <w:rsid w:val="3E7A1187"/>
    <w:rsid w:val="3E824310"/>
    <w:rsid w:val="3E8A1881"/>
    <w:rsid w:val="3E8F1850"/>
    <w:rsid w:val="3EA82911"/>
    <w:rsid w:val="3EB53DB8"/>
    <w:rsid w:val="3ECC2D32"/>
    <w:rsid w:val="3ED74FA5"/>
    <w:rsid w:val="3EE651E8"/>
    <w:rsid w:val="3F234707"/>
    <w:rsid w:val="3F2415CF"/>
    <w:rsid w:val="3F4E2E00"/>
    <w:rsid w:val="3F5A5452"/>
    <w:rsid w:val="3F5B3E28"/>
    <w:rsid w:val="3F7B1642"/>
    <w:rsid w:val="3FEA28C7"/>
    <w:rsid w:val="3FF83425"/>
    <w:rsid w:val="4037219F"/>
    <w:rsid w:val="405572E4"/>
    <w:rsid w:val="405C2C22"/>
    <w:rsid w:val="40B97C69"/>
    <w:rsid w:val="40D42EE4"/>
    <w:rsid w:val="41103AB3"/>
    <w:rsid w:val="4113149E"/>
    <w:rsid w:val="411A2A57"/>
    <w:rsid w:val="411C7249"/>
    <w:rsid w:val="413B5CBF"/>
    <w:rsid w:val="414549F8"/>
    <w:rsid w:val="417B60BB"/>
    <w:rsid w:val="4185067D"/>
    <w:rsid w:val="41931657"/>
    <w:rsid w:val="419850CF"/>
    <w:rsid w:val="419E7FFC"/>
    <w:rsid w:val="41A2641C"/>
    <w:rsid w:val="41B810BD"/>
    <w:rsid w:val="41D25A0F"/>
    <w:rsid w:val="41D91034"/>
    <w:rsid w:val="41EA4FEF"/>
    <w:rsid w:val="42002A64"/>
    <w:rsid w:val="42442951"/>
    <w:rsid w:val="42497F67"/>
    <w:rsid w:val="42576B28"/>
    <w:rsid w:val="426828AB"/>
    <w:rsid w:val="42A11473"/>
    <w:rsid w:val="42D24149"/>
    <w:rsid w:val="42D44D73"/>
    <w:rsid w:val="42E51F94"/>
    <w:rsid w:val="43016A94"/>
    <w:rsid w:val="431C742A"/>
    <w:rsid w:val="43754D8C"/>
    <w:rsid w:val="438324EF"/>
    <w:rsid w:val="439B47F3"/>
    <w:rsid w:val="43B92ECB"/>
    <w:rsid w:val="43EE2EF2"/>
    <w:rsid w:val="440E219F"/>
    <w:rsid w:val="44502E5B"/>
    <w:rsid w:val="44760DBC"/>
    <w:rsid w:val="449556E6"/>
    <w:rsid w:val="44BF2763"/>
    <w:rsid w:val="44C558EE"/>
    <w:rsid w:val="44FB6B58"/>
    <w:rsid w:val="451231DA"/>
    <w:rsid w:val="45181E73"/>
    <w:rsid w:val="45240818"/>
    <w:rsid w:val="45267C44"/>
    <w:rsid w:val="45280308"/>
    <w:rsid w:val="45352A25"/>
    <w:rsid w:val="453E0749"/>
    <w:rsid w:val="4550160D"/>
    <w:rsid w:val="455C26A8"/>
    <w:rsid w:val="456F4189"/>
    <w:rsid w:val="457479F1"/>
    <w:rsid w:val="45AB2CE7"/>
    <w:rsid w:val="45DC10F2"/>
    <w:rsid w:val="45E17242"/>
    <w:rsid w:val="45E76415"/>
    <w:rsid w:val="460F771A"/>
    <w:rsid w:val="46276812"/>
    <w:rsid w:val="46737CA9"/>
    <w:rsid w:val="46827EEC"/>
    <w:rsid w:val="46A00372"/>
    <w:rsid w:val="46AC6D17"/>
    <w:rsid w:val="46CF4FC2"/>
    <w:rsid w:val="46EC288D"/>
    <w:rsid w:val="47024B89"/>
    <w:rsid w:val="470C52F4"/>
    <w:rsid w:val="47267001"/>
    <w:rsid w:val="476513D3"/>
    <w:rsid w:val="477F19A8"/>
    <w:rsid w:val="47961EA1"/>
    <w:rsid w:val="47B440D5"/>
    <w:rsid w:val="47B6656B"/>
    <w:rsid w:val="47DB3D58"/>
    <w:rsid w:val="47F40975"/>
    <w:rsid w:val="47FE35A2"/>
    <w:rsid w:val="48455675"/>
    <w:rsid w:val="487D096B"/>
    <w:rsid w:val="48B60321"/>
    <w:rsid w:val="48C170B3"/>
    <w:rsid w:val="48DA400F"/>
    <w:rsid w:val="491D3EFC"/>
    <w:rsid w:val="494D47E1"/>
    <w:rsid w:val="49574862"/>
    <w:rsid w:val="49926698"/>
    <w:rsid w:val="49AA1C33"/>
    <w:rsid w:val="49B74350"/>
    <w:rsid w:val="49D87DD2"/>
    <w:rsid w:val="4A2319E6"/>
    <w:rsid w:val="4A2D016F"/>
    <w:rsid w:val="4A5406A2"/>
    <w:rsid w:val="4A5676C5"/>
    <w:rsid w:val="4A6E0EB3"/>
    <w:rsid w:val="4A834233"/>
    <w:rsid w:val="4A9B157C"/>
    <w:rsid w:val="4AB328A6"/>
    <w:rsid w:val="4AC519F6"/>
    <w:rsid w:val="4B110B90"/>
    <w:rsid w:val="4B1B446B"/>
    <w:rsid w:val="4B490FD8"/>
    <w:rsid w:val="4B8244EA"/>
    <w:rsid w:val="4BAD160A"/>
    <w:rsid w:val="4BBC29F8"/>
    <w:rsid w:val="4BC12A1A"/>
    <w:rsid w:val="4BD44D46"/>
    <w:rsid w:val="4BDE7972"/>
    <w:rsid w:val="4BF15C6B"/>
    <w:rsid w:val="4C0010D8"/>
    <w:rsid w:val="4C4A14AC"/>
    <w:rsid w:val="4C5E4F57"/>
    <w:rsid w:val="4C675BBA"/>
    <w:rsid w:val="4C912C37"/>
    <w:rsid w:val="4CCC47A6"/>
    <w:rsid w:val="4CD4528E"/>
    <w:rsid w:val="4CE72729"/>
    <w:rsid w:val="4CEC00DA"/>
    <w:rsid w:val="4CFA4C80"/>
    <w:rsid w:val="4D0478AD"/>
    <w:rsid w:val="4D0A4797"/>
    <w:rsid w:val="4D0C6761"/>
    <w:rsid w:val="4D4B1098"/>
    <w:rsid w:val="4D624570"/>
    <w:rsid w:val="4D7F33D7"/>
    <w:rsid w:val="4DA23C3A"/>
    <w:rsid w:val="4DCD7C9F"/>
    <w:rsid w:val="4DD21759"/>
    <w:rsid w:val="4DDC4386"/>
    <w:rsid w:val="4DF23BA9"/>
    <w:rsid w:val="4E021CAC"/>
    <w:rsid w:val="4E1D32EB"/>
    <w:rsid w:val="4E2B2C17"/>
    <w:rsid w:val="4E2B7F63"/>
    <w:rsid w:val="4E434405"/>
    <w:rsid w:val="4E444B87"/>
    <w:rsid w:val="4EB3158A"/>
    <w:rsid w:val="4EB64BD7"/>
    <w:rsid w:val="4EC372F3"/>
    <w:rsid w:val="4EEC684A"/>
    <w:rsid w:val="4EEF1E97"/>
    <w:rsid w:val="4EF120B3"/>
    <w:rsid w:val="4F6A4411"/>
    <w:rsid w:val="4F6B2E9F"/>
    <w:rsid w:val="4F710AFD"/>
    <w:rsid w:val="4F7A5C04"/>
    <w:rsid w:val="4F93316A"/>
    <w:rsid w:val="4FB34218"/>
    <w:rsid w:val="5006393C"/>
    <w:rsid w:val="50066723"/>
    <w:rsid w:val="506F14E1"/>
    <w:rsid w:val="50836D3A"/>
    <w:rsid w:val="50852AB2"/>
    <w:rsid w:val="509B4084"/>
    <w:rsid w:val="50BB2978"/>
    <w:rsid w:val="50BB64D4"/>
    <w:rsid w:val="50BC3FFA"/>
    <w:rsid w:val="50C80BC2"/>
    <w:rsid w:val="50CA4969"/>
    <w:rsid w:val="50CD4459"/>
    <w:rsid w:val="50D37CC2"/>
    <w:rsid w:val="51266D01"/>
    <w:rsid w:val="51317043"/>
    <w:rsid w:val="513E4444"/>
    <w:rsid w:val="514064B2"/>
    <w:rsid w:val="5148243D"/>
    <w:rsid w:val="517A013D"/>
    <w:rsid w:val="51B66C9C"/>
    <w:rsid w:val="51E054FD"/>
    <w:rsid w:val="52173BDE"/>
    <w:rsid w:val="522E6F42"/>
    <w:rsid w:val="52306A4E"/>
    <w:rsid w:val="525F10E1"/>
    <w:rsid w:val="52B23907"/>
    <w:rsid w:val="52C5188C"/>
    <w:rsid w:val="52DC2732"/>
    <w:rsid w:val="53083749"/>
    <w:rsid w:val="53422EDD"/>
    <w:rsid w:val="5355411C"/>
    <w:rsid w:val="53590226"/>
    <w:rsid w:val="5371731E"/>
    <w:rsid w:val="53C04235"/>
    <w:rsid w:val="53C75190"/>
    <w:rsid w:val="53DF0761"/>
    <w:rsid w:val="540E2DBF"/>
    <w:rsid w:val="54112ECB"/>
    <w:rsid w:val="5415239F"/>
    <w:rsid w:val="54234F4A"/>
    <w:rsid w:val="542E3461"/>
    <w:rsid w:val="54330A77"/>
    <w:rsid w:val="5434075F"/>
    <w:rsid w:val="543D36A4"/>
    <w:rsid w:val="54694499"/>
    <w:rsid w:val="54803EF9"/>
    <w:rsid w:val="5488491F"/>
    <w:rsid w:val="548C0FC4"/>
    <w:rsid w:val="54BE47E5"/>
    <w:rsid w:val="54C16083"/>
    <w:rsid w:val="54D67D81"/>
    <w:rsid w:val="54E3618B"/>
    <w:rsid w:val="54F85F45"/>
    <w:rsid w:val="55085A60"/>
    <w:rsid w:val="550F6DEF"/>
    <w:rsid w:val="55805F3E"/>
    <w:rsid w:val="558F6181"/>
    <w:rsid w:val="55C45E2B"/>
    <w:rsid w:val="55D6790C"/>
    <w:rsid w:val="55EE10FA"/>
    <w:rsid w:val="55FD133D"/>
    <w:rsid w:val="560E70A6"/>
    <w:rsid w:val="561244DD"/>
    <w:rsid w:val="561656EE"/>
    <w:rsid w:val="562B3B54"/>
    <w:rsid w:val="563A27AE"/>
    <w:rsid w:val="563D798B"/>
    <w:rsid w:val="563F54B2"/>
    <w:rsid w:val="564E3947"/>
    <w:rsid w:val="566E5D97"/>
    <w:rsid w:val="56861332"/>
    <w:rsid w:val="56B440F1"/>
    <w:rsid w:val="56BA0FDC"/>
    <w:rsid w:val="56BD644F"/>
    <w:rsid w:val="56E23815"/>
    <w:rsid w:val="56F15429"/>
    <w:rsid w:val="56F40992"/>
    <w:rsid w:val="56F97D56"/>
    <w:rsid w:val="570A2EDF"/>
    <w:rsid w:val="573F362D"/>
    <w:rsid w:val="57544F8D"/>
    <w:rsid w:val="575E22AF"/>
    <w:rsid w:val="57686559"/>
    <w:rsid w:val="57752C31"/>
    <w:rsid w:val="57F624E8"/>
    <w:rsid w:val="580E15DF"/>
    <w:rsid w:val="581B5AAA"/>
    <w:rsid w:val="58254B7B"/>
    <w:rsid w:val="584D7D68"/>
    <w:rsid w:val="584E40D2"/>
    <w:rsid w:val="5851771E"/>
    <w:rsid w:val="5879650B"/>
    <w:rsid w:val="587C29ED"/>
    <w:rsid w:val="58953AAF"/>
    <w:rsid w:val="589F0489"/>
    <w:rsid w:val="58B205DA"/>
    <w:rsid w:val="58B54151"/>
    <w:rsid w:val="58E6255C"/>
    <w:rsid w:val="58FA7DB6"/>
    <w:rsid w:val="59060509"/>
    <w:rsid w:val="59562254"/>
    <w:rsid w:val="595E157F"/>
    <w:rsid w:val="596A15EF"/>
    <w:rsid w:val="59DE4FE1"/>
    <w:rsid w:val="59E20F76"/>
    <w:rsid w:val="5A2120FC"/>
    <w:rsid w:val="5A2570B4"/>
    <w:rsid w:val="5A2E5F69"/>
    <w:rsid w:val="5A690D4F"/>
    <w:rsid w:val="5A871B1D"/>
    <w:rsid w:val="5A8D7133"/>
    <w:rsid w:val="5AA23067"/>
    <w:rsid w:val="5AB90D0C"/>
    <w:rsid w:val="5AB92201"/>
    <w:rsid w:val="5AC661A1"/>
    <w:rsid w:val="5AFC7E15"/>
    <w:rsid w:val="5AFE1DDF"/>
    <w:rsid w:val="5B351579"/>
    <w:rsid w:val="5B3C6463"/>
    <w:rsid w:val="5B6F05E7"/>
    <w:rsid w:val="5B847B74"/>
    <w:rsid w:val="5BDF2D3B"/>
    <w:rsid w:val="5C00027B"/>
    <w:rsid w:val="5C084598"/>
    <w:rsid w:val="5C0F5926"/>
    <w:rsid w:val="5C180C7F"/>
    <w:rsid w:val="5C182A2D"/>
    <w:rsid w:val="5C23538B"/>
    <w:rsid w:val="5C33222C"/>
    <w:rsid w:val="5CE31AD5"/>
    <w:rsid w:val="5CED3FF9"/>
    <w:rsid w:val="5D4476FB"/>
    <w:rsid w:val="5D4A60D7"/>
    <w:rsid w:val="5D55380D"/>
    <w:rsid w:val="5D557CB0"/>
    <w:rsid w:val="5DAA7FFC"/>
    <w:rsid w:val="5DB20C5F"/>
    <w:rsid w:val="5DB93D9B"/>
    <w:rsid w:val="5DC54F0E"/>
    <w:rsid w:val="5DE51034"/>
    <w:rsid w:val="5DE80B25"/>
    <w:rsid w:val="5DEF5A0F"/>
    <w:rsid w:val="5DF64FF0"/>
    <w:rsid w:val="5E023A61"/>
    <w:rsid w:val="5E37555C"/>
    <w:rsid w:val="5E525F9E"/>
    <w:rsid w:val="5E655CD1"/>
    <w:rsid w:val="5E710B1A"/>
    <w:rsid w:val="5E7F4FE5"/>
    <w:rsid w:val="5E8B3C4B"/>
    <w:rsid w:val="5E9302D2"/>
    <w:rsid w:val="5EAE0B30"/>
    <w:rsid w:val="5EAE1426"/>
    <w:rsid w:val="5EB10FF0"/>
    <w:rsid w:val="5ED8763C"/>
    <w:rsid w:val="5EDF164D"/>
    <w:rsid w:val="5EF157B7"/>
    <w:rsid w:val="5F665A2D"/>
    <w:rsid w:val="5F771986"/>
    <w:rsid w:val="5F8D1439"/>
    <w:rsid w:val="5FB066AD"/>
    <w:rsid w:val="5FC92290"/>
    <w:rsid w:val="5FC96642"/>
    <w:rsid w:val="5FD40C2B"/>
    <w:rsid w:val="5FEB1D8E"/>
    <w:rsid w:val="60032513"/>
    <w:rsid w:val="601574AE"/>
    <w:rsid w:val="60257F58"/>
    <w:rsid w:val="60336A3A"/>
    <w:rsid w:val="60340051"/>
    <w:rsid w:val="603E4A2C"/>
    <w:rsid w:val="604C5B9B"/>
    <w:rsid w:val="604D2EC1"/>
    <w:rsid w:val="60596037"/>
    <w:rsid w:val="60597AB8"/>
    <w:rsid w:val="6094289E"/>
    <w:rsid w:val="60C767CF"/>
    <w:rsid w:val="60CC4D75"/>
    <w:rsid w:val="60E07891"/>
    <w:rsid w:val="60F44122"/>
    <w:rsid w:val="61001CE1"/>
    <w:rsid w:val="611537E9"/>
    <w:rsid w:val="61250170"/>
    <w:rsid w:val="61377DF9"/>
    <w:rsid w:val="613A00F7"/>
    <w:rsid w:val="614B2DC9"/>
    <w:rsid w:val="614D23AD"/>
    <w:rsid w:val="61C80A51"/>
    <w:rsid w:val="61CC59AE"/>
    <w:rsid w:val="61D92047"/>
    <w:rsid w:val="61D92C5E"/>
    <w:rsid w:val="61EF3C1A"/>
    <w:rsid w:val="61EF4230"/>
    <w:rsid w:val="62111B39"/>
    <w:rsid w:val="62233AD9"/>
    <w:rsid w:val="623065F6"/>
    <w:rsid w:val="62306816"/>
    <w:rsid w:val="623E0D13"/>
    <w:rsid w:val="627806C9"/>
    <w:rsid w:val="6291178B"/>
    <w:rsid w:val="62917095"/>
    <w:rsid w:val="62B15989"/>
    <w:rsid w:val="62B1767B"/>
    <w:rsid w:val="62CF7554"/>
    <w:rsid w:val="62DD1EE8"/>
    <w:rsid w:val="63047F8C"/>
    <w:rsid w:val="63141A74"/>
    <w:rsid w:val="634925E3"/>
    <w:rsid w:val="638E072D"/>
    <w:rsid w:val="63AC1FC3"/>
    <w:rsid w:val="63F93F31"/>
    <w:rsid w:val="64065861"/>
    <w:rsid w:val="640B10C9"/>
    <w:rsid w:val="640D4E41"/>
    <w:rsid w:val="64251011"/>
    <w:rsid w:val="642F3009"/>
    <w:rsid w:val="64405216"/>
    <w:rsid w:val="646D1D84"/>
    <w:rsid w:val="647E1809"/>
    <w:rsid w:val="648F1CFA"/>
    <w:rsid w:val="649D61FE"/>
    <w:rsid w:val="64B33C3A"/>
    <w:rsid w:val="64B654D9"/>
    <w:rsid w:val="64CA2D32"/>
    <w:rsid w:val="64EF4547"/>
    <w:rsid w:val="65000502"/>
    <w:rsid w:val="651D7306"/>
    <w:rsid w:val="652106FC"/>
    <w:rsid w:val="65222B6E"/>
    <w:rsid w:val="6531690D"/>
    <w:rsid w:val="65532C30"/>
    <w:rsid w:val="655A5E64"/>
    <w:rsid w:val="65735661"/>
    <w:rsid w:val="65744A4C"/>
    <w:rsid w:val="65DD0843"/>
    <w:rsid w:val="65F77B57"/>
    <w:rsid w:val="65FB49A5"/>
    <w:rsid w:val="6603474E"/>
    <w:rsid w:val="6609788A"/>
    <w:rsid w:val="6612673F"/>
    <w:rsid w:val="661E1587"/>
    <w:rsid w:val="66270A45"/>
    <w:rsid w:val="662756A8"/>
    <w:rsid w:val="662E5667"/>
    <w:rsid w:val="662F3849"/>
    <w:rsid w:val="664960F3"/>
    <w:rsid w:val="6659436D"/>
    <w:rsid w:val="665E5750"/>
    <w:rsid w:val="666D6BA9"/>
    <w:rsid w:val="668D4017"/>
    <w:rsid w:val="6692162D"/>
    <w:rsid w:val="669C425A"/>
    <w:rsid w:val="66C832A1"/>
    <w:rsid w:val="66DC2EB8"/>
    <w:rsid w:val="66EC51E2"/>
    <w:rsid w:val="66F9345B"/>
    <w:rsid w:val="66FE7527"/>
    <w:rsid w:val="670342D9"/>
    <w:rsid w:val="670E33AA"/>
    <w:rsid w:val="672E57FA"/>
    <w:rsid w:val="676C6322"/>
    <w:rsid w:val="678371C8"/>
    <w:rsid w:val="678877B3"/>
    <w:rsid w:val="67890727"/>
    <w:rsid w:val="679B1F3D"/>
    <w:rsid w:val="67A7359A"/>
    <w:rsid w:val="67AC671F"/>
    <w:rsid w:val="67B63C3E"/>
    <w:rsid w:val="67BA0E3C"/>
    <w:rsid w:val="67C1666E"/>
    <w:rsid w:val="67E1648C"/>
    <w:rsid w:val="6808604B"/>
    <w:rsid w:val="6809591F"/>
    <w:rsid w:val="683010FE"/>
    <w:rsid w:val="68567140"/>
    <w:rsid w:val="686B482C"/>
    <w:rsid w:val="68725F36"/>
    <w:rsid w:val="68965FEA"/>
    <w:rsid w:val="68AC12BD"/>
    <w:rsid w:val="68B43ADD"/>
    <w:rsid w:val="68B63CF9"/>
    <w:rsid w:val="68C53F3C"/>
    <w:rsid w:val="68DA5D31"/>
    <w:rsid w:val="68EF0FB9"/>
    <w:rsid w:val="68EF720B"/>
    <w:rsid w:val="69054339"/>
    <w:rsid w:val="691F0159"/>
    <w:rsid w:val="692F585A"/>
    <w:rsid w:val="6933534A"/>
    <w:rsid w:val="693B5FAC"/>
    <w:rsid w:val="6945507D"/>
    <w:rsid w:val="69482477"/>
    <w:rsid w:val="69654E0D"/>
    <w:rsid w:val="696A0819"/>
    <w:rsid w:val="697274F4"/>
    <w:rsid w:val="69A9410F"/>
    <w:rsid w:val="69BD10B7"/>
    <w:rsid w:val="69C51D1A"/>
    <w:rsid w:val="69CE0BCF"/>
    <w:rsid w:val="6A16328D"/>
    <w:rsid w:val="6A3B1942"/>
    <w:rsid w:val="6A462E5B"/>
    <w:rsid w:val="6A470981"/>
    <w:rsid w:val="6A601FFE"/>
    <w:rsid w:val="6A786D8C"/>
    <w:rsid w:val="6AAB2C53"/>
    <w:rsid w:val="6ABA73A5"/>
    <w:rsid w:val="6B0227D4"/>
    <w:rsid w:val="6B100175"/>
    <w:rsid w:val="6B99520C"/>
    <w:rsid w:val="6B9B2D32"/>
    <w:rsid w:val="6BA22313"/>
    <w:rsid w:val="6C0A1230"/>
    <w:rsid w:val="6C506213"/>
    <w:rsid w:val="6C847828"/>
    <w:rsid w:val="6C9360FF"/>
    <w:rsid w:val="6CD726E8"/>
    <w:rsid w:val="6CDB1F80"/>
    <w:rsid w:val="6CFE5C6F"/>
    <w:rsid w:val="6D060546"/>
    <w:rsid w:val="6D0E2679"/>
    <w:rsid w:val="6D21370B"/>
    <w:rsid w:val="6D292130"/>
    <w:rsid w:val="6D4621DE"/>
    <w:rsid w:val="6D581F7D"/>
    <w:rsid w:val="6D592EA5"/>
    <w:rsid w:val="6D673814"/>
    <w:rsid w:val="6D725F0B"/>
    <w:rsid w:val="6D7C6B93"/>
    <w:rsid w:val="6D9143ED"/>
    <w:rsid w:val="6D9C0EEE"/>
    <w:rsid w:val="6D9C1612"/>
    <w:rsid w:val="6DB4457F"/>
    <w:rsid w:val="6DDD3AD6"/>
    <w:rsid w:val="6DE55656"/>
    <w:rsid w:val="6DEF55B7"/>
    <w:rsid w:val="6E236C3F"/>
    <w:rsid w:val="6E261BA7"/>
    <w:rsid w:val="6E4C2A0A"/>
    <w:rsid w:val="6E535B46"/>
    <w:rsid w:val="6E660432"/>
    <w:rsid w:val="6E681C31"/>
    <w:rsid w:val="6E6B10E2"/>
    <w:rsid w:val="6E6B7334"/>
    <w:rsid w:val="6E7F53D5"/>
    <w:rsid w:val="6E8C38FE"/>
    <w:rsid w:val="6E8D3E82"/>
    <w:rsid w:val="6E9C129B"/>
    <w:rsid w:val="6EB81E4D"/>
    <w:rsid w:val="6EC6456A"/>
    <w:rsid w:val="6EC72090"/>
    <w:rsid w:val="6ED7625C"/>
    <w:rsid w:val="6EFF182A"/>
    <w:rsid w:val="6F0E7CBF"/>
    <w:rsid w:val="6F135292"/>
    <w:rsid w:val="6F305E87"/>
    <w:rsid w:val="6F451933"/>
    <w:rsid w:val="6F7044D6"/>
    <w:rsid w:val="6F863CF9"/>
    <w:rsid w:val="6FA56A0B"/>
    <w:rsid w:val="6FAA3467"/>
    <w:rsid w:val="6FC34F4E"/>
    <w:rsid w:val="6FCC795E"/>
    <w:rsid w:val="6FE80510"/>
    <w:rsid w:val="6FED5B27"/>
    <w:rsid w:val="700215D2"/>
    <w:rsid w:val="700510C2"/>
    <w:rsid w:val="701248AB"/>
    <w:rsid w:val="701B088F"/>
    <w:rsid w:val="703D41C8"/>
    <w:rsid w:val="706109EE"/>
    <w:rsid w:val="70722A64"/>
    <w:rsid w:val="70840239"/>
    <w:rsid w:val="7084648B"/>
    <w:rsid w:val="70BD199D"/>
    <w:rsid w:val="70C525FF"/>
    <w:rsid w:val="70CE4476"/>
    <w:rsid w:val="70D70CB1"/>
    <w:rsid w:val="70E60EF4"/>
    <w:rsid w:val="70E64A50"/>
    <w:rsid w:val="70F50EBA"/>
    <w:rsid w:val="71266569"/>
    <w:rsid w:val="716F5A09"/>
    <w:rsid w:val="7176739C"/>
    <w:rsid w:val="717C6A58"/>
    <w:rsid w:val="718B3849"/>
    <w:rsid w:val="71D60130"/>
    <w:rsid w:val="71DD22F7"/>
    <w:rsid w:val="720B2526"/>
    <w:rsid w:val="721970A7"/>
    <w:rsid w:val="721D0945"/>
    <w:rsid w:val="723D2D95"/>
    <w:rsid w:val="72800ED4"/>
    <w:rsid w:val="72850298"/>
    <w:rsid w:val="72C45265"/>
    <w:rsid w:val="72DF5BFA"/>
    <w:rsid w:val="72EC267F"/>
    <w:rsid w:val="72FC67AC"/>
    <w:rsid w:val="72FD42D3"/>
    <w:rsid w:val="73075151"/>
    <w:rsid w:val="7327134F"/>
    <w:rsid w:val="732D1BCA"/>
    <w:rsid w:val="73306456"/>
    <w:rsid w:val="7343262D"/>
    <w:rsid w:val="73504D4A"/>
    <w:rsid w:val="73530396"/>
    <w:rsid w:val="735859AD"/>
    <w:rsid w:val="73591E51"/>
    <w:rsid w:val="737E5413"/>
    <w:rsid w:val="739509AF"/>
    <w:rsid w:val="739A7D73"/>
    <w:rsid w:val="73BB6668"/>
    <w:rsid w:val="73FA5E27"/>
    <w:rsid w:val="741E4FC3"/>
    <w:rsid w:val="74471CA9"/>
    <w:rsid w:val="7447637A"/>
    <w:rsid w:val="744F0B5E"/>
    <w:rsid w:val="74591784"/>
    <w:rsid w:val="74BF341C"/>
    <w:rsid w:val="74C667AB"/>
    <w:rsid w:val="74C72DEA"/>
    <w:rsid w:val="74C876B4"/>
    <w:rsid w:val="74DC4AE7"/>
    <w:rsid w:val="74FA4F6E"/>
    <w:rsid w:val="752B3379"/>
    <w:rsid w:val="75722D56"/>
    <w:rsid w:val="757440A2"/>
    <w:rsid w:val="759F78C3"/>
    <w:rsid w:val="75F73A2A"/>
    <w:rsid w:val="75F93477"/>
    <w:rsid w:val="75FB0F9D"/>
    <w:rsid w:val="75FC7405"/>
    <w:rsid w:val="763224E5"/>
    <w:rsid w:val="76393874"/>
    <w:rsid w:val="764D48DF"/>
    <w:rsid w:val="766703E1"/>
    <w:rsid w:val="7691545E"/>
    <w:rsid w:val="7693234B"/>
    <w:rsid w:val="769958F2"/>
    <w:rsid w:val="76C770D1"/>
    <w:rsid w:val="76CE66B2"/>
    <w:rsid w:val="76E47C83"/>
    <w:rsid w:val="76E96805"/>
    <w:rsid w:val="76FB30BA"/>
    <w:rsid w:val="770266B0"/>
    <w:rsid w:val="77071BC4"/>
    <w:rsid w:val="77161E07"/>
    <w:rsid w:val="772269FE"/>
    <w:rsid w:val="7726029C"/>
    <w:rsid w:val="775841CD"/>
    <w:rsid w:val="777A05E8"/>
    <w:rsid w:val="779A2A38"/>
    <w:rsid w:val="77AB07A1"/>
    <w:rsid w:val="77BF5377"/>
    <w:rsid w:val="77CB0E43"/>
    <w:rsid w:val="77E577FB"/>
    <w:rsid w:val="77F75794"/>
    <w:rsid w:val="78174C2D"/>
    <w:rsid w:val="784576F8"/>
    <w:rsid w:val="78767A5E"/>
    <w:rsid w:val="788039DC"/>
    <w:rsid w:val="78CC4E73"/>
    <w:rsid w:val="78F341AE"/>
    <w:rsid w:val="79142376"/>
    <w:rsid w:val="79314CD6"/>
    <w:rsid w:val="793D0B51"/>
    <w:rsid w:val="794861A1"/>
    <w:rsid w:val="794D36CB"/>
    <w:rsid w:val="794E5888"/>
    <w:rsid w:val="795B1D53"/>
    <w:rsid w:val="796C21B2"/>
    <w:rsid w:val="79A74F98"/>
    <w:rsid w:val="79C618C2"/>
    <w:rsid w:val="79CE4C1B"/>
    <w:rsid w:val="79F0693F"/>
    <w:rsid w:val="7A036672"/>
    <w:rsid w:val="7A044199"/>
    <w:rsid w:val="7A3727C0"/>
    <w:rsid w:val="7A3A405E"/>
    <w:rsid w:val="7A4A24F3"/>
    <w:rsid w:val="7A4B626B"/>
    <w:rsid w:val="7A5F2A48"/>
    <w:rsid w:val="7A911ED0"/>
    <w:rsid w:val="7ADB75EF"/>
    <w:rsid w:val="7ADD3367"/>
    <w:rsid w:val="7AE70803"/>
    <w:rsid w:val="7AF83CFD"/>
    <w:rsid w:val="7B1D5512"/>
    <w:rsid w:val="7B471C92"/>
    <w:rsid w:val="7B5C6785"/>
    <w:rsid w:val="7B634045"/>
    <w:rsid w:val="7B641393"/>
    <w:rsid w:val="7B6969A9"/>
    <w:rsid w:val="7B8732D3"/>
    <w:rsid w:val="7BA342E6"/>
    <w:rsid w:val="7BC462D5"/>
    <w:rsid w:val="7BCE0F02"/>
    <w:rsid w:val="7C06244A"/>
    <w:rsid w:val="7C122B9D"/>
    <w:rsid w:val="7C2D79D7"/>
    <w:rsid w:val="7C7750F6"/>
    <w:rsid w:val="7C9C690A"/>
    <w:rsid w:val="7CDC31AB"/>
    <w:rsid w:val="7CF43061"/>
    <w:rsid w:val="7CF90201"/>
    <w:rsid w:val="7CFE3D1B"/>
    <w:rsid w:val="7D284642"/>
    <w:rsid w:val="7D2863F0"/>
    <w:rsid w:val="7D31799A"/>
    <w:rsid w:val="7D9F4904"/>
    <w:rsid w:val="7DB52379"/>
    <w:rsid w:val="7DBF4FA6"/>
    <w:rsid w:val="7DCC76C3"/>
    <w:rsid w:val="7DE762AB"/>
    <w:rsid w:val="7DEB27D3"/>
    <w:rsid w:val="7DF54524"/>
    <w:rsid w:val="7DF74740"/>
    <w:rsid w:val="7E0C7AC0"/>
    <w:rsid w:val="7E2117BD"/>
    <w:rsid w:val="7E422CE6"/>
    <w:rsid w:val="7E505BFE"/>
    <w:rsid w:val="7E70004F"/>
    <w:rsid w:val="7E723DC7"/>
    <w:rsid w:val="7E77762F"/>
    <w:rsid w:val="7E7A711F"/>
    <w:rsid w:val="7E816BC7"/>
    <w:rsid w:val="7ECB46F4"/>
    <w:rsid w:val="7EE54599"/>
    <w:rsid w:val="7EF402AF"/>
    <w:rsid w:val="7EFE1AFE"/>
    <w:rsid w:val="7F034FD4"/>
    <w:rsid w:val="7F0D768A"/>
    <w:rsid w:val="7F235E8C"/>
    <w:rsid w:val="7F2E3DC9"/>
    <w:rsid w:val="7F343772"/>
    <w:rsid w:val="7F5F2DF2"/>
    <w:rsid w:val="7F741DC0"/>
    <w:rsid w:val="7F78540D"/>
    <w:rsid w:val="7FB57A16"/>
    <w:rsid w:val="7FD05249"/>
    <w:rsid w:val="7FF0375A"/>
    <w:rsid w:val="7FFD50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2"/>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77"/>
    <w:qFormat/>
    <w:uiPriority w:val="0"/>
    <w:pPr>
      <w:adjustRightInd w:val="0"/>
      <w:jc w:val="center"/>
      <w:textAlignment w:val="baseline"/>
      <w:outlineLvl w:val="1"/>
    </w:pPr>
    <w:rPr>
      <w:kern w:val="0"/>
      <w:sz w:val="24"/>
      <w:szCs w:val="20"/>
    </w:rPr>
  </w:style>
  <w:style w:type="paragraph" w:styleId="5">
    <w:name w:val="heading 3"/>
    <w:basedOn w:val="6"/>
    <w:next w:val="1"/>
    <w:link w:val="61"/>
    <w:qFormat/>
    <w:uiPriority w:val="9"/>
    <w:pPr>
      <w:spacing w:before="260" w:after="260" w:line="240" w:lineRule="auto"/>
      <w:outlineLvl w:val="2"/>
    </w:pPr>
    <w:rPr>
      <w:rFonts w:ascii="宋体" w:hAnsi="宋体" w:eastAsia="宋体"/>
      <w:szCs w:val="32"/>
    </w:rPr>
  </w:style>
  <w:style w:type="paragraph" w:styleId="6">
    <w:name w:val="heading 4"/>
    <w:basedOn w:val="1"/>
    <w:next w:val="1"/>
    <w:link w:val="59"/>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6"/>
    <w:qFormat/>
    <w:uiPriority w:val="0"/>
    <w:pPr>
      <w:keepNext/>
      <w:keepLines/>
      <w:spacing w:before="280" w:after="290" w:line="376" w:lineRule="auto"/>
      <w:outlineLvl w:val="4"/>
    </w:pPr>
    <w:rPr>
      <w:b/>
      <w:sz w:val="28"/>
      <w:szCs w:val="20"/>
    </w:rPr>
  </w:style>
  <w:style w:type="paragraph" w:styleId="10">
    <w:name w:val="heading 6"/>
    <w:basedOn w:val="1"/>
    <w:next w:val="9"/>
    <w:link w:val="89"/>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90"/>
    <w:qFormat/>
    <w:uiPriority w:val="0"/>
    <w:pPr>
      <w:keepNext/>
      <w:keepLines/>
      <w:spacing w:before="240" w:after="64" w:line="320" w:lineRule="auto"/>
      <w:outlineLvl w:val="6"/>
    </w:pPr>
    <w:rPr>
      <w:b/>
      <w:sz w:val="24"/>
      <w:szCs w:val="20"/>
    </w:rPr>
  </w:style>
  <w:style w:type="paragraph" w:styleId="12">
    <w:name w:val="heading 8"/>
    <w:basedOn w:val="1"/>
    <w:next w:val="9"/>
    <w:link w:val="91"/>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92"/>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8"/>
    <w:qFormat/>
    <w:uiPriority w:val="0"/>
    <w:pPr>
      <w:spacing w:line="360" w:lineRule="auto"/>
    </w:pPr>
    <w:rPr>
      <w:b/>
      <w:bCs/>
      <w:sz w:val="24"/>
    </w:rPr>
  </w:style>
  <w:style w:type="paragraph" w:styleId="3">
    <w:name w:val="Body Text 2"/>
    <w:basedOn w:val="1"/>
    <w:link w:val="102"/>
    <w:qFormat/>
    <w:uiPriority w:val="0"/>
    <w:pPr>
      <w:spacing w:line="360" w:lineRule="auto"/>
    </w:pPr>
    <w:rPr>
      <w:sz w:val="24"/>
    </w:rPr>
  </w:style>
  <w:style w:type="paragraph" w:styleId="9">
    <w:name w:val="Normal Indent"/>
    <w:basedOn w:val="1"/>
    <w:link w:val="63"/>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90"/>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104"/>
    <w:qFormat/>
    <w:uiPriority w:val="0"/>
    <w:pPr>
      <w:spacing w:after="120"/>
    </w:pPr>
    <w:rPr>
      <w:sz w:val="16"/>
      <w:szCs w:val="16"/>
    </w:rPr>
  </w:style>
  <w:style w:type="paragraph" w:styleId="20">
    <w:name w:val="Body Text Indent"/>
    <w:basedOn w:val="1"/>
    <w:link w:val="85"/>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6"/>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4"/>
    <w:qFormat/>
    <w:uiPriority w:val="0"/>
    <w:rPr>
      <w:rFonts w:ascii="宋体" w:hAnsi="Courier New"/>
      <w:sz w:val="32"/>
      <w:szCs w:val="20"/>
    </w:rPr>
  </w:style>
  <w:style w:type="paragraph" w:styleId="26">
    <w:name w:val="Body Text Indent 2"/>
    <w:basedOn w:val="1"/>
    <w:link w:val="99"/>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5"/>
    <w:semiHidden/>
    <w:qFormat/>
    <w:uiPriority w:val="99"/>
    <w:rPr>
      <w:sz w:val="18"/>
      <w:szCs w:val="18"/>
    </w:rPr>
  </w:style>
  <w:style w:type="paragraph" w:styleId="28">
    <w:name w:val="footer"/>
    <w:basedOn w:val="1"/>
    <w:link w:val="103"/>
    <w:qFormat/>
    <w:uiPriority w:val="0"/>
    <w:pPr>
      <w:tabs>
        <w:tab w:val="center" w:pos="4153"/>
        <w:tab w:val="right" w:pos="8306"/>
      </w:tabs>
      <w:snapToGrid w:val="0"/>
      <w:jc w:val="left"/>
    </w:pPr>
    <w:rPr>
      <w:sz w:val="18"/>
      <w:szCs w:val="18"/>
    </w:rPr>
  </w:style>
  <w:style w:type="paragraph" w:styleId="29">
    <w:name w:val="header"/>
    <w:basedOn w:val="1"/>
    <w:link w:val="100"/>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1"/>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6"/>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3"/>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91"/>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6"/>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Emphasis"/>
    <w:basedOn w:val="44"/>
    <w:qFormat/>
    <w:uiPriority w:val="0"/>
    <w:rPr>
      <w:b/>
      <w:bCs/>
    </w:rPr>
  </w:style>
  <w:style w:type="character" w:styleId="49">
    <w:name w:val="HTML Definition"/>
    <w:basedOn w:val="44"/>
    <w:semiHidden/>
    <w:unhideWhenUsed/>
    <w:qFormat/>
    <w:uiPriority w:val="0"/>
  </w:style>
  <w:style w:type="character" w:styleId="50">
    <w:name w:val="HTML Typewriter"/>
    <w:basedOn w:val="44"/>
    <w:semiHidden/>
    <w:unhideWhenUsed/>
    <w:qFormat/>
    <w:uiPriority w:val="0"/>
    <w:rPr>
      <w:rFonts w:ascii="monospace" w:hAnsi="monospace" w:eastAsia="monospace" w:cs="monospace"/>
      <w:sz w:val="20"/>
    </w:rPr>
  </w:style>
  <w:style w:type="character" w:styleId="51">
    <w:name w:val="HTML Acronym"/>
    <w:basedOn w:val="44"/>
    <w:semiHidden/>
    <w:unhideWhenUsed/>
    <w:qFormat/>
    <w:uiPriority w:val="0"/>
  </w:style>
  <w:style w:type="character" w:styleId="52">
    <w:name w:val="HTML Variable"/>
    <w:basedOn w:val="44"/>
    <w:semiHidden/>
    <w:unhideWhenUsed/>
    <w:qFormat/>
    <w:uiPriority w:val="0"/>
  </w:style>
  <w:style w:type="character" w:styleId="53">
    <w:name w:val="Hyperlink"/>
    <w:qFormat/>
    <w:uiPriority w:val="0"/>
    <w:rPr>
      <w:color w:val="0000FF"/>
      <w:u w:val="single"/>
    </w:rPr>
  </w:style>
  <w:style w:type="character" w:styleId="54">
    <w:name w:val="HTML Code"/>
    <w:basedOn w:val="44"/>
    <w:semiHidden/>
    <w:unhideWhenUsed/>
    <w:qFormat/>
    <w:uiPriority w:val="0"/>
    <w:rPr>
      <w:rFonts w:hint="default" w:ascii="monospace" w:hAnsi="monospace" w:eastAsia="monospace" w:cs="monospace"/>
      <w:sz w:val="20"/>
    </w:rPr>
  </w:style>
  <w:style w:type="character" w:styleId="55">
    <w:name w:val="annotation reference"/>
    <w:basedOn w:val="44"/>
    <w:qFormat/>
    <w:uiPriority w:val="99"/>
    <w:rPr>
      <w:sz w:val="21"/>
      <w:szCs w:val="21"/>
    </w:rPr>
  </w:style>
  <w:style w:type="character" w:styleId="56">
    <w:name w:val="HTML Cite"/>
    <w:basedOn w:val="44"/>
    <w:semiHidden/>
    <w:unhideWhenUsed/>
    <w:qFormat/>
    <w:uiPriority w:val="0"/>
  </w:style>
  <w:style w:type="character" w:styleId="57">
    <w:name w:val="HTML Keyboard"/>
    <w:basedOn w:val="44"/>
    <w:semiHidden/>
    <w:unhideWhenUsed/>
    <w:qFormat/>
    <w:uiPriority w:val="0"/>
    <w:rPr>
      <w:rFonts w:hint="default" w:ascii="monospace" w:hAnsi="monospace" w:eastAsia="monospace" w:cs="monospace"/>
      <w:sz w:val="20"/>
    </w:rPr>
  </w:style>
  <w:style w:type="character" w:styleId="58">
    <w:name w:val="HTML Sample"/>
    <w:basedOn w:val="44"/>
    <w:semiHidden/>
    <w:unhideWhenUsed/>
    <w:qFormat/>
    <w:uiPriority w:val="0"/>
    <w:rPr>
      <w:rFonts w:hint="default" w:ascii="monospace" w:hAnsi="monospace" w:eastAsia="monospace" w:cs="monospace"/>
    </w:rPr>
  </w:style>
  <w:style w:type="character" w:customStyle="1" w:styleId="59">
    <w:name w:val="标题 4 字符"/>
    <w:link w:val="6"/>
    <w:qFormat/>
    <w:uiPriority w:val="9"/>
    <w:rPr>
      <w:rFonts w:ascii="Arial" w:hAnsi="Arial" w:eastAsia="黑体"/>
      <w:b/>
      <w:bCs/>
      <w:kern w:val="2"/>
      <w:sz w:val="28"/>
      <w:szCs w:val="28"/>
      <w:lang w:val="en-US" w:eastAsia="zh-CN" w:bidi="ar-SA"/>
    </w:rPr>
  </w:style>
  <w:style w:type="paragraph" w:customStyle="1" w:styleId="6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1">
    <w:name w:val="标题 3 字符"/>
    <w:link w:val="5"/>
    <w:qFormat/>
    <w:uiPriority w:val="9"/>
    <w:rPr>
      <w:rFonts w:ascii="宋体" w:hAnsi="宋体" w:eastAsia="宋体"/>
      <w:b/>
      <w:bCs/>
      <w:kern w:val="2"/>
      <w:sz w:val="28"/>
      <w:szCs w:val="32"/>
      <w:lang w:val="en-US" w:eastAsia="zh-CN" w:bidi="ar-SA"/>
    </w:rPr>
  </w:style>
  <w:style w:type="character" w:customStyle="1" w:styleId="62">
    <w:name w:val="标题 1 字符"/>
    <w:link w:val="4"/>
    <w:qFormat/>
    <w:uiPriority w:val="0"/>
    <w:rPr>
      <w:rFonts w:ascii="宋体" w:hAnsi="宋体" w:eastAsia="黑体"/>
      <w:b/>
      <w:bCs/>
      <w:kern w:val="44"/>
      <w:sz w:val="28"/>
      <w:szCs w:val="44"/>
      <w:lang w:val="en-US" w:eastAsia="zh-CN" w:bidi="ar-SA"/>
    </w:rPr>
  </w:style>
  <w:style w:type="character" w:customStyle="1" w:styleId="63">
    <w:name w:val="正文缩进 字符"/>
    <w:link w:val="9"/>
    <w:qFormat/>
    <w:uiPriority w:val="0"/>
    <w:rPr>
      <w:rFonts w:eastAsia="宋体"/>
      <w:kern w:val="2"/>
      <w:sz w:val="21"/>
      <w:lang w:val="en-US" w:eastAsia="zh-CN" w:bidi="ar-SA"/>
    </w:rPr>
  </w:style>
  <w:style w:type="character" w:customStyle="1" w:styleId="64">
    <w:name w:val="标题 3 Char"/>
    <w:qFormat/>
    <w:uiPriority w:val="0"/>
    <w:rPr>
      <w:rFonts w:ascii="黑体" w:eastAsia="黑体"/>
      <w:bCs/>
      <w:sz w:val="30"/>
    </w:rPr>
  </w:style>
  <w:style w:type="paragraph" w:customStyle="1" w:styleId="65">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7">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2">
    <w:name w:val="自定义正文"/>
    <w:basedOn w:val="1"/>
    <w:qFormat/>
    <w:uiPriority w:val="0"/>
    <w:pPr>
      <w:spacing w:afterLines="50"/>
      <w:ind w:left="600" w:leftChars="600"/>
    </w:pPr>
  </w:style>
  <w:style w:type="paragraph" w:customStyle="1" w:styleId="73">
    <w:name w:val="Char Char Char Char Char"/>
    <w:basedOn w:val="1"/>
    <w:qFormat/>
    <w:uiPriority w:val="0"/>
    <w:rPr>
      <w:rFonts w:ascii="Tahoma" w:hAnsi="Tahoma"/>
      <w:sz w:val="24"/>
      <w:szCs w:val="20"/>
    </w:rPr>
  </w:style>
  <w:style w:type="paragraph" w:customStyle="1" w:styleId="7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5">
    <w:name w:val="Char Char"/>
    <w:basedOn w:val="1"/>
    <w:qFormat/>
    <w:uiPriority w:val="0"/>
    <w:rPr>
      <w:rFonts w:ascii="Tahoma" w:hAnsi="Tahoma"/>
      <w:sz w:val="24"/>
      <w:szCs w:val="20"/>
    </w:rPr>
  </w:style>
  <w:style w:type="paragraph" w:customStyle="1" w:styleId="76">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7">
    <w:name w:val="标题 2 字符"/>
    <w:link w:val="7"/>
    <w:qFormat/>
    <w:uiPriority w:val="0"/>
    <w:rPr>
      <w:rFonts w:ascii="宋体" w:hAnsi="宋体" w:eastAsia="宋体"/>
      <w:b/>
      <w:bCs/>
      <w:sz w:val="24"/>
      <w:lang w:val="en-US" w:eastAsia="zh-CN" w:bidi="ar-SA"/>
    </w:rPr>
  </w:style>
  <w:style w:type="paragraph" w:customStyle="1" w:styleId="7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9">
    <w:name w:val="List Paragraph"/>
    <w:basedOn w:val="1"/>
    <w:qFormat/>
    <w:uiPriority w:val="34"/>
    <w:pPr>
      <w:ind w:firstLine="420" w:firstLineChars="200"/>
    </w:pPr>
    <w:rPr>
      <w:rFonts w:ascii="Calibri" w:hAnsi="Calibri"/>
      <w:szCs w:val="22"/>
    </w:rPr>
  </w:style>
  <w:style w:type="paragraph" w:customStyle="1" w:styleId="80">
    <w:name w:val="USE 1"/>
    <w:basedOn w:val="1"/>
    <w:qFormat/>
    <w:uiPriority w:val="0"/>
    <w:pPr>
      <w:spacing w:line="200" w:lineRule="atLeast"/>
      <w:jc w:val="left"/>
    </w:pPr>
    <w:rPr>
      <w:rFonts w:ascii="宋体" w:hAnsi="宋体"/>
      <w:b/>
      <w:sz w:val="24"/>
      <w:szCs w:val="28"/>
    </w:rPr>
  </w:style>
  <w:style w:type="paragraph" w:customStyle="1" w:styleId="81">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2">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3">
    <w:name w:val="样式 标题 2 + 段前: 13 磅 段后: 13 磅 行距: 单倍行距"/>
    <w:basedOn w:val="7"/>
    <w:qFormat/>
    <w:uiPriority w:val="0"/>
    <w:pPr>
      <w:adjustRightInd/>
      <w:spacing w:before="0" w:after="0"/>
      <w:jc w:val="both"/>
      <w:textAlignment w:val="auto"/>
    </w:pPr>
    <w:rPr>
      <w:rFonts w:ascii="Cambria" w:hAnsi="Cambria" w:cs="宋体"/>
      <w:kern w:val="2"/>
      <w:sz w:val="32"/>
    </w:rPr>
  </w:style>
  <w:style w:type="character" w:customStyle="1" w:styleId="84">
    <w:name w:val="H4 Char2"/>
    <w:qFormat/>
    <w:uiPriority w:val="0"/>
    <w:rPr>
      <w:rFonts w:ascii="Arial" w:hAnsi="Arial" w:eastAsia="黑体"/>
      <w:b/>
      <w:bCs/>
      <w:kern w:val="2"/>
      <w:sz w:val="28"/>
      <w:szCs w:val="28"/>
      <w:lang w:val="en-US" w:eastAsia="zh-CN" w:bidi="ar-SA"/>
    </w:rPr>
  </w:style>
  <w:style w:type="character" w:customStyle="1" w:styleId="85">
    <w:name w:val="正文文本缩进 字符"/>
    <w:link w:val="20"/>
    <w:qFormat/>
    <w:uiPriority w:val="0"/>
    <w:rPr>
      <w:rFonts w:eastAsia="宋体"/>
      <w:kern w:val="2"/>
      <w:sz w:val="21"/>
      <w:szCs w:val="24"/>
      <w:lang w:val="en-US" w:eastAsia="zh-CN" w:bidi="ar-SA"/>
    </w:rPr>
  </w:style>
  <w:style w:type="character" w:customStyle="1" w:styleId="86">
    <w:name w:val="标题 5 字符"/>
    <w:link w:val="8"/>
    <w:qFormat/>
    <w:uiPriority w:val="0"/>
    <w:rPr>
      <w:rFonts w:eastAsia="宋体"/>
      <w:b/>
      <w:kern w:val="2"/>
      <w:sz w:val="28"/>
      <w:lang w:val="en-US" w:eastAsia="zh-CN" w:bidi="ar-SA"/>
    </w:rPr>
  </w:style>
  <w:style w:type="character" w:customStyle="1" w:styleId="87">
    <w:name w:val="第*章 Char"/>
    <w:qFormat/>
    <w:uiPriority w:val="0"/>
    <w:rPr>
      <w:rFonts w:ascii="Arial" w:hAnsi="Arial" w:eastAsia="黑体"/>
      <w:b/>
      <w:bCs/>
      <w:kern w:val="2"/>
      <w:sz w:val="32"/>
      <w:szCs w:val="32"/>
    </w:rPr>
  </w:style>
  <w:style w:type="character" w:customStyle="1" w:styleId="88">
    <w:name w:val="章标题1 Char"/>
    <w:qFormat/>
    <w:uiPriority w:val="0"/>
    <w:rPr>
      <w:rFonts w:eastAsia="宋体"/>
      <w:b/>
      <w:bCs/>
      <w:kern w:val="2"/>
      <w:sz w:val="32"/>
      <w:szCs w:val="32"/>
      <w:lang w:val="en-US" w:eastAsia="zh-CN" w:bidi="ar-SA"/>
    </w:rPr>
  </w:style>
  <w:style w:type="character" w:customStyle="1" w:styleId="89">
    <w:name w:val="标题 6 字符"/>
    <w:link w:val="10"/>
    <w:qFormat/>
    <w:uiPriority w:val="0"/>
    <w:rPr>
      <w:rFonts w:ascii="Arial" w:hAnsi="Arial" w:eastAsia="黑体"/>
      <w:b/>
      <w:kern w:val="2"/>
      <w:sz w:val="24"/>
      <w:lang w:val="en-US" w:eastAsia="zh-CN" w:bidi="ar-SA"/>
    </w:rPr>
  </w:style>
  <w:style w:type="character" w:customStyle="1" w:styleId="90">
    <w:name w:val="标题 7 字符"/>
    <w:link w:val="11"/>
    <w:qFormat/>
    <w:uiPriority w:val="0"/>
    <w:rPr>
      <w:rFonts w:eastAsia="宋体"/>
      <w:b/>
      <w:kern w:val="2"/>
      <w:sz w:val="24"/>
      <w:lang w:val="en-US" w:eastAsia="zh-CN" w:bidi="ar-SA"/>
    </w:rPr>
  </w:style>
  <w:style w:type="character" w:customStyle="1" w:styleId="91">
    <w:name w:val="标题 8 字符"/>
    <w:link w:val="12"/>
    <w:qFormat/>
    <w:uiPriority w:val="0"/>
    <w:rPr>
      <w:rFonts w:ascii="Arial" w:hAnsi="Arial" w:eastAsia="黑体"/>
      <w:kern w:val="2"/>
      <w:sz w:val="24"/>
      <w:lang w:val="en-US" w:eastAsia="zh-CN" w:bidi="ar-SA"/>
    </w:rPr>
  </w:style>
  <w:style w:type="character" w:customStyle="1" w:styleId="92">
    <w:name w:val="标题 9 字符"/>
    <w:link w:val="13"/>
    <w:qFormat/>
    <w:uiPriority w:val="0"/>
    <w:rPr>
      <w:rFonts w:ascii="Arial" w:hAnsi="Arial" w:eastAsia="黑体"/>
      <w:kern w:val="2"/>
      <w:sz w:val="21"/>
      <w:lang w:val="en-US" w:eastAsia="zh-CN" w:bidi="ar-SA"/>
    </w:rPr>
  </w:style>
  <w:style w:type="character" w:customStyle="1" w:styleId="93">
    <w:name w:val="标题 字符"/>
    <w:link w:val="39"/>
    <w:qFormat/>
    <w:uiPriority w:val="0"/>
    <w:rPr>
      <w:rFonts w:ascii="Arial" w:hAnsi="Arial" w:eastAsia="隶书" w:cs="Arial"/>
      <w:b/>
      <w:bCs/>
      <w:kern w:val="2"/>
      <w:sz w:val="32"/>
      <w:szCs w:val="32"/>
      <w:lang w:val="en-US" w:eastAsia="zh-CN" w:bidi="ar-SA"/>
    </w:rPr>
  </w:style>
  <w:style w:type="character" w:customStyle="1" w:styleId="94">
    <w:name w:val="日期 字符"/>
    <w:link w:val="25"/>
    <w:qFormat/>
    <w:uiPriority w:val="0"/>
    <w:rPr>
      <w:rFonts w:ascii="宋体" w:hAnsi="Courier New" w:eastAsia="宋体"/>
      <w:kern w:val="2"/>
      <w:sz w:val="32"/>
      <w:lang w:val="en-US" w:eastAsia="zh-CN" w:bidi="ar-SA"/>
    </w:rPr>
  </w:style>
  <w:style w:type="character" w:customStyle="1" w:styleId="95">
    <w:name w:val="HTML 预设格式 字符"/>
    <w:link w:val="36"/>
    <w:qFormat/>
    <w:uiPriority w:val="0"/>
    <w:rPr>
      <w:rFonts w:ascii="Arial Unicode MS" w:hAnsi="Arial Unicode MS" w:eastAsia="Arial Unicode MS"/>
      <w:color w:val="000000"/>
      <w:lang w:val="en-US" w:eastAsia="zh-CN" w:bidi="ar-SA"/>
    </w:rPr>
  </w:style>
  <w:style w:type="character" w:customStyle="1" w:styleId="96">
    <w:name w:val="纯文本 字符"/>
    <w:link w:val="23"/>
    <w:qFormat/>
    <w:uiPriority w:val="0"/>
    <w:rPr>
      <w:rFonts w:ascii="宋体" w:hAnsi="Courier New" w:eastAsia="宋体"/>
      <w:kern w:val="2"/>
      <w:sz w:val="21"/>
      <w:lang w:val="en-US" w:eastAsia="zh-CN" w:bidi="ar-SA"/>
    </w:rPr>
  </w:style>
  <w:style w:type="character" w:customStyle="1" w:styleId="97">
    <w:name w:val="正文文字首行缩进 Char"/>
    <w:qFormat/>
    <w:uiPriority w:val="0"/>
    <w:rPr>
      <w:kern w:val="2"/>
      <w:sz w:val="21"/>
      <w:szCs w:val="24"/>
    </w:rPr>
  </w:style>
  <w:style w:type="character" w:customStyle="1" w:styleId="98">
    <w:name w:val="正文文本 字符"/>
    <w:link w:val="2"/>
    <w:qFormat/>
    <w:uiPriority w:val="0"/>
    <w:rPr>
      <w:rFonts w:eastAsia="宋体"/>
      <w:b/>
      <w:bCs/>
      <w:kern w:val="2"/>
      <w:sz w:val="24"/>
      <w:szCs w:val="24"/>
      <w:lang w:val="en-US" w:eastAsia="zh-CN" w:bidi="ar-SA"/>
    </w:rPr>
  </w:style>
  <w:style w:type="character" w:customStyle="1" w:styleId="99">
    <w:name w:val="正文文本缩进 2 字符"/>
    <w:link w:val="26"/>
    <w:qFormat/>
    <w:uiPriority w:val="0"/>
    <w:rPr>
      <w:rFonts w:ascii="宋体" w:hAnsi="宋体" w:eastAsia="宋体"/>
      <w:kern w:val="2"/>
      <w:sz w:val="21"/>
      <w:szCs w:val="24"/>
      <w:lang w:val="en-US" w:eastAsia="zh-CN" w:bidi="ar-SA"/>
    </w:rPr>
  </w:style>
  <w:style w:type="character" w:customStyle="1" w:styleId="100">
    <w:name w:val="页眉 字符"/>
    <w:link w:val="29"/>
    <w:qFormat/>
    <w:uiPriority w:val="99"/>
    <w:rPr>
      <w:rFonts w:eastAsia="宋体"/>
      <w:kern w:val="2"/>
      <w:sz w:val="18"/>
      <w:szCs w:val="18"/>
      <w:lang w:val="en-US" w:eastAsia="zh-CN" w:bidi="ar-SA"/>
    </w:rPr>
  </w:style>
  <w:style w:type="character" w:customStyle="1" w:styleId="101">
    <w:name w:val="正文文本缩进 3 字符"/>
    <w:link w:val="33"/>
    <w:qFormat/>
    <w:uiPriority w:val="0"/>
    <w:rPr>
      <w:rFonts w:ascii="宋体" w:eastAsia="宋体"/>
      <w:b/>
      <w:bCs/>
      <w:kern w:val="2"/>
      <w:sz w:val="24"/>
      <w:szCs w:val="24"/>
      <w:lang w:val="en-US" w:eastAsia="zh-CN" w:bidi="ar-SA"/>
    </w:rPr>
  </w:style>
  <w:style w:type="character" w:customStyle="1" w:styleId="102">
    <w:name w:val="正文文本 2 字符"/>
    <w:link w:val="3"/>
    <w:qFormat/>
    <w:uiPriority w:val="0"/>
    <w:rPr>
      <w:rFonts w:eastAsia="宋体"/>
      <w:kern w:val="2"/>
      <w:sz w:val="24"/>
      <w:szCs w:val="24"/>
      <w:lang w:val="en-US" w:eastAsia="zh-CN" w:bidi="ar-SA"/>
    </w:rPr>
  </w:style>
  <w:style w:type="character" w:customStyle="1" w:styleId="103">
    <w:name w:val="页脚 字符"/>
    <w:link w:val="28"/>
    <w:qFormat/>
    <w:uiPriority w:val="0"/>
    <w:rPr>
      <w:rFonts w:eastAsia="宋体"/>
      <w:kern w:val="2"/>
      <w:sz w:val="18"/>
      <w:szCs w:val="18"/>
      <w:lang w:val="en-US" w:eastAsia="zh-CN" w:bidi="ar-SA"/>
    </w:rPr>
  </w:style>
  <w:style w:type="character" w:customStyle="1" w:styleId="104">
    <w:name w:val="正文文本 3 字符"/>
    <w:link w:val="19"/>
    <w:qFormat/>
    <w:uiPriority w:val="0"/>
    <w:rPr>
      <w:rFonts w:eastAsia="宋体"/>
      <w:kern w:val="2"/>
      <w:sz w:val="16"/>
      <w:szCs w:val="16"/>
      <w:lang w:val="en-US" w:eastAsia="zh-CN" w:bidi="ar-SA"/>
    </w:rPr>
  </w:style>
  <w:style w:type="character" w:customStyle="1" w:styleId="105">
    <w:name w:val="批注框文本 字符"/>
    <w:link w:val="27"/>
    <w:semiHidden/>
    <w:qFormat/>
    <w:uiPriority w:val="99"/>
    <w:rPr>
      <w:rFonts w:eastAsia="宋体"/>
      <w:kern w:val="2"/>
      <w:sz w:val="18"/>
      <w:szCs w:val="18"/>
      <w:lang w:val="en-US" w:eastAsia="zh-CN" w:bidi="ar-SA"/>
    </w:rPr>
  </w:style>
  <w:style w:type="paragraph" w:customStyle="1" w:styleId="106">
    <w:name w:val="样式1"/>
    <w:basedOn w:val="39"/>
    <w:qFormat/>
    <w:uiPriority w:val="0"/>
    <w:pPr>
      <w:spacing w:before="120" w:after="120"/>
    </w:pPr>
    <w:rPr>
      <w:rFonts w:eastAsia="黑体"/>
      <w:b w:val="0"/>
      <w:sz w:val="30"/>
      <w:szCs w:val="21"/>
    </w:rPr>
  </w:style>
  <w:style w:type="paragraph" w:customStyle="1" w:styleId="107">
    <w:name w:val="样式2"/>
    <w:basedOn w:val="39"/>
    <w:next w:val="106"/>
    <w:qFormat/>
    <w:uiPriority w:val="0"/>
    <w:pPr>
      <w:spacing w:before="120" w:after="120"/>
    </w:pPr>
    <w:rPr>
      <w:rFonts w:eastAsia="黑体"/>
      <w:b w:val="0"/>
      <w:sz w:val="30"/>
      <w:szCs w:val="30"/>
    </w:rPr>
  </w:style>
  <w:style w:type="character" w:customStyle="1" w:styleId="108">
    <w:name w:val="标题 3 Char Char"/>
    <w:qFormat/>
    <w:uiPriority w:val="0"/>
    <w:rPr>
      <w:rFonts w:eastAsia="宋体"/>
      <w:b/>
      <w:bCs/>
      <w:kern w:val="2"/>
      <w:sz w:val="32"/>
      <w:szCs w:val="32"/>
      <w:lang w:val="en-US" w:eastAsia="zh-CN" w:bidi="ar-SA"/>
    </w:rPr>
  </w:style>
  <w:style w:type="paragraph" w:customStyle="1" w:styleId="109">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0">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1">
    <w:name w:val="--规划正文"/>
    <w:basedOn w:val="1"/>
    <w:qFormat/>
    <w:uiPriority w:val="0"/>
    <w:pPr>
      <w:spacing w:line="360" w:lineRule="auto"/>
      <w:ind w:firstLine="200" w:firstLineChars="200"/>
    </w:pPr>
    <w:rPr>
      <w:szCs w:val="20"/>
    </w:rPr>
  </w:style>
  <w:style w:type="paragraph" w:customStyle="1" w:styleId="112">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3">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4">
    <w:name w:val="样式4"/>
    <w:basedOn w:val="1"/>
    <w:qFormat/>
    <w:uiPriority w:val="0"/>
    <w:pPr>
      <w:tabs>
        <w:tab w:val="left" w:pos="842"/>
      </w:tabs>
      <w:spacing w:line="360" w:lineRule="auto"/>
      <w:ind w:left="842" w:hanging="420"/>
    </w:pPr>
    <w:rPr>
      <w:sz w:val="24"/>
    </w:rPr>
  </w:style>
  <w:style w:type="paragraph" w:customStyle="1" w:styleId="115">
    <w:name w:val="文字"/>
    <w:basedOn w:val="1"/>
    <w:qFormat/>
    <w:uiPriority w:val="0"/>
    <w:pPr>
      <w:tabs>
        <w:tab w:val="left" w:pos="8520"/>
      </w:tabs>
      <w:spacing w:line="312" w:lineRule="auto"/>
      <w:ind w:right="-210" w:firstLine="556"/>
    </w:pPr>
    <w:rPr>
      <w:rFonts w:ascii="宋体"/>
      <w:sz w:val="28"/>
      <w:szCs w:val="20"/>
    </w:rPr>
  </w:style>
  <w:style w:type="paragraph" w:customStyle="1" w:styleId="116">
    <w:name w:val="--规划-表格-居左"/>
    <w:basedOn w:val="111"/>
    <w:qFormat/>
    <w:uiPriority w:val="0"/>
    <w:pPr>
      <w:spacing w:line="240" w:lineRule="auto"/>
      <w:ind w:firstLine="0" w:firstLineChars="0"/>
    </w:pPr>
    <w:rPr>
      <w:sz w:val="20"/>
    </w:rPr>
  </w:style>
  <w:style w:type="paragraph" w:customStyle="1" w:styleId="117">
    <w:name w:val="--规划-表格-居中"/>
    <w:basedOn w:val="111"/>
    <w:qFormat/>
    <w:uiPriority w:val="0"/>
    <w:pPr>
      <w:spacing w:line="240" w:lineRule="auto"/>
      <w:ind w:firstLine="0" w:firstLineChars="0"/>
      <w:jc w:val="center"/>
    </w:pPr>
    <w:rPr>
      <w:sz w:val="20"/>
    </w:rPr>
  </w:style>
  <w:style w:type="paragraph" w:customStyle="1" w:styleId="118">
    <w:name w:val="--编号内缩进"/>
    <w:basedOn w:val="1"/>
    <w:qFormat/>
    <w:uiPriority w:val="0"/>
    <w:pPr>
      <w:spacing w:line="360" w:lineRule="auto"/>
      <w:ind w:left="420" w:firstLine="200" w:firstLineChars="200"/>
    </w:pPr>
    <w:rPr>
      <w:szCs w:val="21"/>
    </w:rPr>
  </w:style>
  <w:style w:type="paragraph" w:customStyle="1" w:styleId="119">
    <w:name w:val="--规划-题注"/>
    <w:basedOn w:val="1"/>
    <w:next w:val="111"/>
    <w:qFormat/>
    <w:uiPriority w:val="0"/>
    <w:pPr>
      <w:spacing w:line="360" w:lineRule="auto"/>
      <w:jc w:val="center"/>
    </w:pPr>
    <w:rPr>
      <w:rFonts w:eastAsia="黑体"/>
    </w:rPr>
  </w:style>
  <w:style w:type="paragraph" w:customStyle="1" w:styleId="120">
    <w:name w:val="--规划-图和表"/>
    <w:next w:val="111"/>
    <w:qFormat/>
    <w:uiPriority w:val="0"/>
    <w:pPr>
      <w:jc w:val="center"/>
    </w:pPr>
    <w:rPr>
      <w:rFonts w:ascii="Times New Roman" w:hAnsi="Times New Roman" w:eastAsia="宋体" w:cs="Times New Roman"/>
      <w:kern w:val="2"/>
      <w:sz w:val="21"/>
      <w:lang w:val="en-US" w:eastAsia="zh-CN" w:bidi="ar-SA"/>
    </w:rPr>
  </w:style>
  <w:style w:type="paragraph" w:customStyle="1" w:styleId="121">
    <w:name w:val="--规划-小标题"/>
    <w:basedOn w:val="1"/>
    <w:next w:val="111"/>
    <w:qFormat/>
    <w:uiPriority w:val="0"/>
    <w:pPr>
      <w:keepNext/>
      <w:keepLines/>
      <w:spacing w:line="360" w:lineRule="auto"/>
      <w:outlineLvl w:val="4"/>
    </w:pPr>
    <w:rPr>
      <w:rFonts w:eastAsia="黑体"/>
    </w:rPr>
  </w:style>
  <w:style w:type="paragraph" w:customStyle="1" w:styleId="122">
    <w:name w:val="--规划正文 Char"/>
    <w:basedOn w:val="1"/>
    <w:qFormat/>
    <w:uiPriority w:val="0"/>
    <w:pPr>
      <w:spacing w:line="360" w:lineRule="auto"/>
      <w:ind w:firstLine="200" w:firstLineChars="200"/>
    </w:pPr>
    <w:rPr>
      <w:sz w:val="24"/>
    </w:rPr>
  </w:style>
  <w:style w:type="paragraph" w:customStyle="1" w:styleId="123">
    <w:name w:val="缺省文本"/>
    <w:basedOn w:val="1"/>
    <w:qFormat/>
    <w:uiPriority w:val="0"/>
    <w:pPr>
      <w:autoSpaceDE w:val="0"/>
      <w:autoSpaceDN w:val="0"/>
      <w:adjustRightInd w:val="0"/>
      <w:jc w:val="left"/>
    </w:pPr>
    <w:rPr>
      <w:kern w:val="0"/>
    </w:rPr>
  </w:style>
  <w:style w:type="paragraph" w:customStyle="1" w:styleId="124">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5">
    <w:name w:val="--规划正文 Char Char"/>
    <w:qFormat/>
    <w:uiPriority w:val="0"/>
    <w:rPr>
      <w:rFonts w:eastAsia="宋体"/>
      <w:kern w:val="2"/>
      <w:sz w:val="24"/>
      <w:szCs w:val="24"/>
      <w:lang w:val="en-US" w:eastAsia="zh-CN" w:bidi="ar-SA"/>
    </w:rPr>
  </w:style>
  <w:style w:type="paragraph" w:customStyle="1" w:styleId="126">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7">
    <w:name w:val="--规划正文 Char1"/>
    <w:qFormat/>
    <w:uiPriority w:val="0"/>
    <w:rPr>
      <w:rFonts w:eastAsia="宋体"/>
      <w:kern w:val="2"/>
      <w:sz w:val="21"/>
      <w:lang w:val="en-US" w:eastAsia="zh-CN" w:bidi="ar-SA"/>
    </w:rPr>
  </w:style>
  <w:style w:type="paragraph" w:customStyle="1" w:styleId="128">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9">
    <w:name w:val="列表项目"/>
    <w:basedOn w:val="1"/>
    <w:qFormat/>
    <w:uiPriority w:val="0"/>
    <w:pPr>
      <w:tabs>
        <w:tab w:val="left" w:pos="420"/>
        <w:tab w:val="left" w:pos="1080"/>
      </w:tabs>
      <w:spacing w:line="288" w:lineRule="auto"/>
      <w:ind w:left="1080" w:hanging="360"/>
    </w:pPr>
    <w:rPr>
      <w:sz w:val="24"/>
      <w:szCs w:val="20"/>
    </w:rPr>
  </w:style>
  <w:style w:type="character" w:customStyle="1" w:styleId="130">
    <w:name w:val="content1"/>
    <w:qFormat/>
    <w:uiPriority w:val="0"/>
    <w:rPr>
      <w:rFonts w:hint="default" w:ascii="??" w:hAnsi="??"/>
      <w:sz w:val="16"/>
      <w:szCs w:val="16"/>
      <w:u w:val="none"/>
    </w:rPr>
  </w:style>
  <w:style w:type="character" w:customStyle="1" w:styleId="131">
    <w:name w:val="unnamed4"/>
    <w:basedOn w:val="44"/>
    <w:qFormat/>
    <w:uiPriority w:val="0"/>
  </w:style>
  <w:style w:type="character" w:customStyle="1" w:styleId="132">
    <w:name w:val="font2"/>
    <w:basedOn w:val="44"/>
    <w:qFormat/>
    <w:uiPriority w:val="0"/>
  </w:style>
  <w:style w:type="character" w:customStyle="1" w:styleId="133">
    <w:name w:val="font41"/>
    <w:qFormat/>
    <w:uiPriority w:val="0"/>
    <w:rPr>
      <w:color w:val="000000"/>
      <w:spacing w:val="260"/>
      <w:sz w:val="18"/>
      <w:szCs w:val="18"/>
      <w:u w:val="none"/>
    </w:rPr>
  </w:style>
  <w:style w:type="paragraph" w:customStyle="1" w:styleId="134">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5">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6">
    <w:name w:val="正文文本首行缩进 字符"/>
    <w:link w:val="41"/>
    <w:qFormat/>
    <w:uiPriority w:val="0"/>
    <w:rPr>
      <w:rFonts w:eastAsia="宋体"/>
      <w:b/>
      <w:bCs/>
      <w:kern w:val="2"/>
      <w:sz w:val="21"/>
      <w:szCs w:val="24"/>
      <w:lang w:val="en-US" w:eastAsia="zh-CN" w:bidi="ar-SA"/>
    </w:rPr>
  </w:style>
  <w:style w:type="paragraph" w:customStyle="1" w:styleId="137">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8">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9">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0">
    <w:name w:val="mode"/>
    <w:basedOn w:val="44"/>
    <w:qFormat/>
    <w:uiPriority w:val="0"/>
  </w:style>
  <w:style w:type="paragraph" w:customStyle="1" w:styleId="141">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42">
    <w:name w:val="unnamed3"/>
    <w:basedOn w:val="44"/>
    <w:qFormat/>
    <w:uiPriority w:val="0"/>
  </w:style>
  <w:style w:type="paragraph" w:customStyle="1" w:styleId="143">
    <w:name w:val="8"/>
    <w:basedOn w:val="1"/>
    <w:next w:val="20"/>
    <w:qFormat/>
    <w:uiPriority w:val="0"/>
    <w:pPr>
      <w:spacing w:after="120"/>
      <w:ind w:left="420" w:leftChars="200"/>
    </w:pPr>
  </w:style>
  <w:style w:type="paragraph" w:customStyle="1" w:styleId="144">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5">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6">
    <w:name w:val="5"/>
    <w:basedOn w:val="1"/>
    <w:qFormat/>
    <w:uiPriority w:val="0"/>
    <w:pPr>
      <w:autoSpaceDE w:val="0"/>
      <w:autoSpaceDN w:val="0"/>
      <w:adjustRightInd w:val="0"/>
      <w:jc w:val="left"/>
    </w:pPr>
    <w:rPr>
      <w:rFonts w:ascii="宋体"/>
      <w:b/>
      <w:bCs/>
      <w:kern w:val="0"/>
      <w:sz w:val="18"/>
      <w:szCs w:val="18"/>
    </w:rPr>
  </w:style>
  <w:style w:type="paragraph" w:customStyle="1" w:styleId="147">
    <w:name w:val="6"/>
    <w:basedOn w:val="146"/>
    <w:qFormat/>
    <w:uiPriority w:val="0"/>
    <w:pPr>
      <w:spacing w:line="270" w:lineRule="atLeast"/>
      <w:jc w:val="both"/>
    </w:pPr>
    <w:rPr>
      <w:b w:val="0"/>
      <w:bCs w:val="0"/>
    </w:rPr>
  </w:style>
  <w:style w:type="paragraph" w:customStyle="1" w:styleId="148">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9">
    <w:name w:val="姜文清定义的正文"/>
    <w:basedOn w:val="1"/>
    <w:qFormat/>
    <w:uiPriority w:val="0"/>
    <w:pPr>
      <w:spacing w:line="240" w:lineRule="atLeast"/>
      <w:ind w:firstLine="567"/>
    </w:pPr>
    <w:rPr>
      <w:szCs w:val="20"/>
    </w:rPr>
  </w:style>
  <w:style w:type="paragraph" w:customStyle="1" w:styleId="150">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1">
    <w:name w:val="CM2"/>
    <w:basedOn w:val="150"/>
    <w:next w:val="150"/>
    <w:qFormat/>
    <w:uiPriority w:val="0"/>
    <w:pPr>
      <w:spacing w:line="200" w:lineRule="atLeast"/>
    </w:pPr>
    <w:rPr>
      <w:rFonts w:ascii="Arial" w:hAnsi="Arial" w:eastAsia="宋体" w:cs="Times New Roman"/>
      <w:color w:val="auto"/>
    </w:rPr>
  </w:style>
  <w:style w:type="paragraph" w:customStyle="1" w:styleId="152">
    <w:name w:val="Normal Paragraph"/>
    <w:basedOn w:val="1"/>
    <w:qFormat/>
    <w:uiPriority w:val="0"/>
    <w:pPr>
      <w:widowControl/>
      <w:spacing w:before="120" w:line="360" w:lineRule="auto"/>
      <w:ind w:firstLine="425"/>
    </w:pPr>
    <w:rPr>
      <w:kern w:val="0"/>
      <w:sz w:val="24"/>
    </w:rPr>
  </w:style>
  <w:style w:type="character" w:customStyle="1" w:styleId="153">
    <w:name w:val="blue"/>
    <w:basedOn w:val="44"/>
    <w:qFormat/>
    <w:uiPriority w:val="0"/>
  </w:style>
  <w:style w:type="paragraph" w:customStyle="1" w:styleId="154">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5">
    <w:name w:val="font"/>
    <w:basedOn w:val="44"/>
    <w:qFormat/>
    <w:uiPriority w:val="0"/>
  </w:style>
  <w:style w:type="character" w:customStyle="1" w:styleId="156">
    <w:name w:val="font11"/>
    <w:qFormat/>
    <w:uiPriority w:val="0"/>
    <w:rPr>
      <w:rFonts w:hint="default" w:ascii="ˎ̥" w:hAnsi="ˎ̥"/>
    </w:rPr>
  </w:style>
  <w:style w:type="paragraph" w:customStyle="1" w:styleId="157">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8">
    <w:name w:val="proddescription"/>
    <w:basedOn w:val="44"/>
    <w:qFormat/>
    <w:uiPriority w:val="0"/>
  </w:style>
  <w:style w:type="character" w:customStyle="1" w:styleId="159">
    <w:name w:val="prodheadlines"/>
    <w:basedOn w:val="44"/>
    <w:qFormat/>
    <w:uiPriority w:val="0"/>
  </w:style>
  <w:style w:type="character" w:customStyle="1" w:styleId="160">
    <w:name w:val="text"/>
    <w:basedOn w:val="44"/>
    <w:qFormat/>
    <w:uiPriority w:val="0"/>
  </w:style>
  <w:style w:type="paragraph" w:customStyle="1" w:styleId="161">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3">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4">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5">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6">
    <w:name w:val="段落正文"/>
    <w:basedOn w:val="23"/>
    <w:qFormat/>
    <w:uiPriority w:val="0"/>
    <w:pPr>
      <w:ind w:firstLine="560" w:firstLineChars="200"/>
    </w:pPr>
    <w:rPr>
      <w:sz w:val="28"/>
    </w:rPr>
  </w:style>
  <w:style w:type="character" w:customStyle="1" w:styleId="167">
    <w:name w:val="gray6"/>
    <w:basedOn w:val="44"/>
    <w:qFormat/>
    <w:uiPriority w:val="0"/>
  </w:style>
  <w:style w:type="character" w:customStyle="1" w:styleId="168">
    <w:name w:val="style9"/>
    <w:basedOn w:val="44"/>
    <w:qFormat/>
    <w:uiPriority w:val="0"/>
  </w:style>
  <w:style w:type="paragraph" w:customStyle="1" w:styleId="169">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0">
    <w:name w:val="grame"/>
    <w:basedOn w:val="44"/>
    <w:qFormat/>
    <w:uiPriority w:val="0"/>
  </w:style>
  <w:style w:type="paragraph" w:customStyle="1" w:styleId="171">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Char1"/>
    <w:basedOn w:val="1"/>
    <w:qFormat/>
    <w:uiPriority w:val="0"/>
    <w:pPr>
      <w:jc w:val="left"/>
    </w:pPr>
    <w:rPr>
      <w:rFonts w:ascii="Tahoma" w:hAnsi="Tahoma"/>
      <w:sz w:val="24"/>
      <w:szCs w:val="20"/>
    </w:rPr>
  </w:style>
  <w:style w:type="paragraph" w:customStyle="1" w:styleId="173">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4">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5">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7">
    <w:name w:val="font6"/>
    <w:basedOn w:val="1"/>
    <w:qFormat/>
    <w:uiPriority w:val="0"/>
    <w:pPr>
      <w:widowControl/>
      <w:spacing w:before="100" w:beforeAutospacing="1" w:after="100" w:afterAutospacing="1"/>
      <w:jc w:val="left"/>
    </w:pPr>
    <w:rPr>
      <w:kern w:val="0"/>
      <w:sz w:val="24"/>
    </w:rPr>
  </w:style>
  <w:style w:type="paragraph" w:customStyle="1" w:styleId="1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0">
    <w:name w:val="表格字"/>
    <w:basedOn w:val="1"/>
    <w:qFormat/>
    <w:uiPriority w:val="0"/>
    <w:pPr>
      <w:adjustRightInd w:val="0"/>
      <w:jc w:val="center"/>
    </w:pPr>
    <w:rPr>
      <w:rFonts w:ascii="宋体"/>
      <w:sz w:val="24"/>
      <w:szCs w:val="20"/>
    </w:rPr>
  </w:style>
  <w:style w:type="character" w:customStyle="1" w:styleId="181">
    <w:name w:val="样式 小三 加粗"/>
    <w:qFormat/>
    <w:uiPriority w:val="0"/>
    <w:rPr>
      <w:rFonts w:eastAsia="宋体"/>
      <w:b/>
      <w:bCs/>
      <w:sz w:val="32"/>
    </w:rPr>
  </w:style>
  <w:style w:type="paragraph" w:customStyle="1" w:styleId="1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4">
    <w:name w:val="Char Char Char"/>
    <w:basedOn w:val="1"/>
    <w:qFormat/>
    <w:uiPriority w:val="0"/>
    <w:rPr>
      <w:rFonts w:ascii="Tahoma" w:hAnsi="Tahoma"/>
      <w:sz w:val="24"/>
      <w:szCs w:val="20"/>
    </w:rPr>
  </w:style>
  <w:style w:type="paragraph" w:customStyle="1" w:styleId="185">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6">
    <w:name w:val="info4"/>
    <w:basedOn w:val="44"/>
    <w:qFormat/>
    <w:uiPriority w:val="0"/>
  </w:style>
  <w:style w:type="paragraph" w:customStyle="1" w:styleId="187">
    <w:name w:val="缩进正文"/>
    <w:basedOn w:val="1"/>
    <w:link w:val="188"/>
    <w:qFormat/>
    <w:uiPriority w:val="0"/>
    <w:pPr>
      <w:ind w:firstLine="560" w:firstLineChars="200"/>
    </w:pPr>
    <w:rPr>
      <w:rFonts w:eastAsia="仿宋_GB2312" w:cs="宋体"/>
      <w:sz w:val="28"/>
      <w:szCs w:val="20"/>
    </w:rPr>
  </w:style>
  <w:style w:type="character" w:customStyle="1" w:styleId="188">
    <w:name w:val="缩进正文 Char"/>
    <w:link w:val="187"/>
    <w:qFormat/>
    <w:uiPriority w:val="0"/>
    <w:rPr>
      <w:rFonts w:eastAsia="仿宋_GB2312" w:cs="宋体"/>
      <w:kern w:val="2"/>
      <w:sz w:val="28"/>
      <w:lang w:val="en-US" w:eastAsia="zh-CN" w:bidi="ar-SA"/>
    </w:rPr>
  </w:style>
  <w:style w:type="paragraph" w:customStyle="1" w:styleId="189">
    <w:name w:val="列出段落1"/>
    <w:basedOn w:val="1"/>
    <w:qFormat/>
    <w:uiPriority w:val="0"/>
    <w:pPr>
      <w:ind w:firstLine="420" w:firstLineChars="200"/>
    </w:pPr>
    <w:rPr>
      <w:rFonts w:ascii="Calibri" w:hAnsi="Calibri" w:cs="Calibri"/>
      <w:szCs w:val="21"/>
    </w:rPr>
  </w:style>
  <w:style w:type="character" w:customStyle="1" w:styleId="190">
    <w:name w:val="批注文字 字符"/>
    <w:basedOn w:val="44"/>
    <w:link w:val="18"/>
    <w:qFormat/>
    <w:uiPriority w:val="99"/>
    <w:rPr>
      <w:rFonts w:ascii="宋体"/>
      <w:sz w:val="34"/>
    </w:rPr>
  </w:style>
  <w:style w:type="character" w:customStyle="1" w:styleId="191">
    <w:name w:val="批注主题 字符"/>
    <w:basedOn w:val="190"/>
    <w:link w:val="40"/>
    <w:qFormat/>
    <w:uiPriority w:val="99"/>
    <w:rPr>
      <w:rFonts w:ascii="宋体"/>
      <w:sz w:val="34"/>
    </w:rPr>
  </w:style>
  <w:style w:type="paragraph" w:customStyle="1" w:styleId="192">
    <w:name w:val="评价"/>
    <w:basedOn w:val="1"/>
    <w:qFormat/>
    <w:uiPriority w:val="0"/>
    <w:pPr>
      <w:spacing w:afterLines="20"/>
      <w:ind w:firstLine="1446" w:firstLineChars="200"/>
    </w:pPr>
    <w:rPr>
      <w:rFonts w:ascii="Calibri" w:hAnsi="Calibri"/>
      <w:sz w:val="24"/>
    </w:rPr>
  </w:style>
  <w:style w:type="paragraph" w:customStyle="1" w:styleId="19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4">
    <w:name w:val="alt-edited1"/>
    <w:qFormat/>
    <w:uiPriority w:val="0"/>
    <w:rPr>
      <w:color w:val="4D90F0"/>
    </w:rPr>
  </w:style>
  <w:style w:type="character" w:customStyle="1" w:styleId="195">
    <w:name w:val="body text Char1"/>
    <w:qFormat/>
    <w:uiPriority w:val="0"/>
    <w:rPr>
      <w:rFonts w:eastAsia="宋体"/>
      <w:kern w:val="2"/>
      <w:sz w:val="21"/>
      <w:lang w:val="en-US" w:eastAsia="zh-CN" w:bidi="ar-SA"/>
    </w:rPr>
  </w:style>
  <w:style w:type="character" w:customStyle="1" w:styleId="196">
    <w:name w:val="普通(网站) 字符"/>
    <w:link w:val="37"/>
    <w:qFormat/>
    <w:uiPriority w:val="0"/>
    <w:rPr>
      <w:kern w:val="2"/>
      <w:sz w:val="24"/>
      <w:szCs w:val="24"/>
    </w:rPr>
  </w:style>
  <w:style w:type="character" w:customStyle="1" w:styleId="197">
    <w:name w:val="批注文字 Char1"/>
    <w:qFormat/>
    <w:uiPriority w:val="99"/>
    <w:rPr>
      <w:rFonts w:ascii="宋体"/>
      <w:sz w:val="34"/>
    </w:rPr>
  </w:style>
  <w:style w:type="character" w:customStyle="1" w:styleId="198">
    <w:name w:val="正文缩进 Char1"/>
    <w:qFormat/>
    <w:uiPriority w:val="0"/>
    <w:rPr>
      <w:rFonts w:eastAsia="宋体"/>
      <w:kern w:val="2"/>
      <w:sz w:val="21"/>
      <w:lang w:val="en-US" w:eastAsia="zh-CN" w:bidi="ar-SA"/>
    </w:rPr>
  </w:style>
  <w:style w:type="table" w:customStyle="1" w:styleId="199">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0">
    <w:name w:val="修订2"/>
    <w:hidden/>
    <w:unhideWhenUsed/>
    <w:qFormat/>
    <w:uiPriority w:val="99"/>
    <w:rPr>
      <w:rFonts w:ascii="Times New Roman" w:hAnsi="Times New Roman" w:eastAsia="宋体" w:cs="Times New Roman"/>
      <w:kern w:val="2"/>
      <w:sz w:val="21"/>
      <w:szCs w:val="24"/>
      <w:lang w:val="en-US" w:eastAsia="zh-CN" w:bidi="ar-SA"/>
    </w:rPr>
  </w:style>
  <w:style w:type="paragraph" w:styleId="20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2">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03">
    <w:name w:val="hover1"/>
    <w:basedOn w:val="44"/>
    <w:qFormat/>
    <w:uiPriority w:val="0"/>
    <w:rPr>
      <w:color w:val="2590EB"/>
      <w:shd w:val="clear" w:fill="E9F4FD"/>
    </w:rPr>
  </w:style>
  <w:style w:type="character" w:customStyle="1" w:styleId="204">
    <w:name w:val="hover2"/>
    <w:basedOn w:val="44"/>
    <w:qFormat/>
    <w:uiPriority w:val="0"/>
    <w:rPr>
      <w:color w:val="2590EB"/>
    </w:rPr>
  </w:style>
  <w:style w:type="character" w:customStyle="1" w:styleId="205">
    <w:name w:val="hover3"/>
    <w:basedOn w:val="44"/>
    <w:qFormat/>
    <w:uiPriority w:val="0"/>
    <w:rPr>
      <w:color w:val="2590EB"/>
    </w:rPr>
  </w:style>
  <w:style w:type="character" w:customStyle="1" w:styleId="206">
    <w:name w:val="hover4"/>
    <w:basedOn w:val="44"/>
    <w:qFormat/>
    <w:uiPriority w:val="0"/>
  </w:style>
  <w:style w:type="character" w:customStyle="1" w:styleId="207">
    <w:name w:val="hover"/>
    <w:basedOn w:val="44"/>
    <w:qFormat/>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60</Pages>
  <Words>10123</Words>
  <Characters>10434</Characters>
  <Lines>355</Lines>
  <Paragraphs>99</Paragraphs>
  <TotalTime>30</TotalTime>
  <ScaleCrop>false</ScaleCrop>
  <LinksUpToDate>false</LinksUpToDate>
  <CharactersWithSpaces>10449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2021-04-19T08:29:00Z</dcterms:created>
  <dc:creator>thsware</dc:creator>
  <cp:lastModifiedBy>洋芋</cp:lastModifiedBy>
  <cp:lastPrinted>2025-06-27T07:45:00Z</cp:lastPrinted>
  <dcterms:modified xsi:type="dcterms:W3CDTF">2025-07-01T02:38:34Z</dcterms:modified>
  <dc:title>招  标　文　件</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B55772A4937A49C1A20ED667A0486A02_13</vt:lpwstr>
  </property>
  <property fmtid="{D5CDD505-2E9C-101B-9397-08002B2CF9AE}" pid="4" name="KSOTemplateDocerSaveRecord">
    <vt:lpwstr>eyJoZGlkIjoiMzg1NWNiMWEwNTgyZGJjOWIwYjQ5NDY0NDI3ODA5YjAiLCJ1c2VySWQiOiI0MzA5MzcwMzIifQ==</vt:lpwstr>
  </property>
</Properties>
</file>