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A32E1">
      <w:pPr>
        <w:ind w:firstLine="3644" w:firstLineChars="1300"/>
        <w:rPr>
          <w:rFonts w:hint="eastAsia" w:ascii="宋体" w:hAnsi="宋体"/>
          <w:color w:val="FF0000"/>
          <w:szCs w:val="21"/>
        </w:rPr>
      </w:pPr>
      <w:r>
        <w:rPr>
          <w:rFonts w:hint="eastAsia" w:ascii="宋体" w:hAnsi="宋体" w:eastAsia="黑体"/>
          <w:b/>
          <w:bCs/>
          <w:color w:val="FF0000"/>
          <w:kern w:val="44"/>
          <w:sz w:val="28"/>
          <w:szCs w:val="44"/>
        </w:rPr>
        <w:t>特别警示条款</w:t>
      </w:r>
    </w:p>
    <w:p w14:paraId="7EECBF28">
      <w:pPr>
        <w:pBdr>
          <w:top w:val="none" w:color="auto" w:sz="0" w:space="1"/>
          <w:left w:val="none" w:color="auto" w:sz="0" w:space="4"/>
          <w:bottom w:val="none" w:color="auto" w:sz="0" w:space="1"/>
          <w:right w:val="none" w:color="auto" w:sz="0" w:space="4"/>
        </w:pBdr>
        <w:spacing w:after="240" w:afterLines="100" w:line="400" w:lineRule="exact"/>
        <w:ind w:firstLine="420" w:firstLineChars="200"/>
        <w:rPr>
          <w:rFonts w:hint="eastAsia"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74C401CD">
        <w:trPr>
          <w:trHeight w:val="660" w:hRule="atLeast"/>
        </w:trPr>
        <w:tc>
          <w:tcPr>
            <w:tcW w:w="811" w:type="dxa"/>
            <w:tcBorders>
              <w:tl2br w:val="nil"/>
              <w:tr2bl w:val="nil"/>
            </w:tcBorders>
            <w:vAlign w:val="center"/>
          </w:tcPr>
          <w:p w14:paraId="71375F7C">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4600C1B3">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b/>
                <w:bCs/>
                <w:color w:val="FF0000"/>
                <w:szCs w:val="21"/>
              </w:rPr>
              <w:t>供应商参与投标禁止情形</w:t>
            </w:r>
          </w:p>
        </w:tc>
      </w:tr>
      <w:tr w14:paraId="65E3756A">
        <w:trPr>
          <w:trHeight w:val="90" w:hRule="atLeast"/>
        </w:trPr>
        <w:tc>
          <w:tcPr>
            <w:tcW w:w="811" w:type="dxa"/>
            <w:tcBorders>
              <w:tl2br w:val="nil"/>
              <w:tr2bl w:val="nil"/>
            </w:tcBorders>
            <w:vAlign w:val="center"/>
          </w:tcPr>
          <w:p w14:paraId="574AA1FE">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6F7B3162">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4EAC47A2">
        <w:trPr>
          <w:trHeight w:val="90" w:hRule="atLeast"/>
        </w:trPr>
        <w:tc>
          <w:tcPr>
            <w:tcW w:w="811" w:type="dxa"/>
            <w:tcBorders>
              <w:tl2br w:val="nil"/>
              <w:tr2bl w:val="nil"/>
            </w:tcBorders>
            <w:vAlign w:val="center"/>
          </w:tcPr>
          <w:p w14:paraId="2378E54D">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7D3432F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29187D40">
        <w:tc>
          <w:tcPr>
            <w:tcW w:w="811" w:type="dxa"/>
            <w:tcBorders>
              <w:tl2br w:val="nil"/>
              <w:tr2bl w:val="nil"/>
            </w:tcBorders>
            <w:vAlign w:val="center"/>
          </w:tcPr>
          <w:p w14:paraId="324608A0">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24A601E6">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3D156BDE">
        <w:trPr>
          <w:trHeight w:val="90" w:hRule="atLeast"/>
        </w:trPr>
        <w:tc>
          <w:tcPr>
            <w:tcW w:w="811" w:type="dxa"/>
            <w:tcBorders>
              <w:tl2br w:val="nil"/>
              <w:tr2bl w:val="nil"/>
            </w:tcBorders>
            <w:vAlign w:val="center"/>
          </w:tcPr>
          <w:p w14:paraId="502555A1">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323FCF09">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301BA83D">
        <w:trPr>
          <w:trHeight w:val="90" w:hRule="atLeast"/>
        </w:trPr>
        <w:tc>
          <w:tcPr>
            <w:tcW w:w="811" w:type="dxa"/>
            <w:tcBorders>
              <w:tl2br w:val="nil"/>
              <w:tr2bl w:val="nil"/>
            </w:tcBorders>
            <w:vAlign w:val="center"/>
          </w:tcPr>
          <w:p w14:paraId="111586C5">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33D3EB3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30B4F2AA">
        <w:trPr>
          <w:trHeight w:val="90" w:hRule="atLeast"/>
        </w:trPr>
        <w:tc>
          <w:tcPr>
            <w:tcW w:w="811" w:type="dxa"/>
            <w:tcBorders>
              <w:tl2br w:val="nil"/>
              <w:tr2bl w:val="nil"/>
            </w:tcBorders>
            <w:vAlign w:val="center"/>
          </w:tcPr>
          <w:p w14:paraId="6820E8AC">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0958E326">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721EC66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p>
    <w:p w14:paraId="33214352">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F79AAE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26FEF6D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6CDF11D9">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7CD5FEC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56E2A3B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18035CB0">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66FF47F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2D8004BE">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250C0E2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641C5519">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73DB27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395AAD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6EC2C153">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702C0E9">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0FF131E5">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5218E2EF">
      <w:pPr>
        <w:pBdr>
          <w:top w:val="none" w:color="auto" w:sz="0" w:space="1"/>
          <w:left w:val="none" w:color="auto" w:sz="0" w:space="4"/>
          <w:bottom w:val="none" w:color="auto" w:sz="0" w:space="1"/>
          <w:right w:val="none" w:color="auto" w:sz="0" w:space="4"/>
        </w:pBdr>
        <w:ind w:firstLine="420" w:firstLineChars="200"/>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4B9498C9">
      <w:pPr>
        <w:widowControl/>
        <w:spacing w:beforeAutospacing="1" w:afterAutospacing="1"/>
        <w:jc w:val="left"/>
        <w:outlineLvl w:val="1"/>
        <w:rPr>
          <w:rFonts w:hint="eastAsia" w:ascii="黑体" w:hAnsi="宋体" w:eastAsia="黑体" w:cs="黑体"/>
          <w:kern w:val="0"/>
          <w:sz w:val="40"/>
          <w:szCs w:val="40"/>
        </w:rPr>
      </w:pPr>
      <w:r>
        <w:rPr>
          <w:rFonts w:hint="eastAsia"/>
          <w:b/>
          <w:color w:val="FF0000"/>
        </w:rPr>
        <w:t>注：“特别警示条款”和《政府采购违法行为风险知悉确认书》用于对供应商违法行为的提醒，不作为供应商资格性审查及符合性审查条件。</w:t>
      </w:r>
    </w:p>
    <w:p w14:paraId="799E654B">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59555CF">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47C7F81A">
        <w:trPr>
          <w:trHeight w:val="738" w:hRule="atLeast"/>
          <w:tblCellSpacing w:w="0" w:type="dxa"/>
          <w:jc w:val="center"/>
        </w:trPr>
        <w:tc>
          <w:tcPr>
            <w:tcW w:w="2723" w:type="dxa"/>
            <w:shd w:val="clear" w:color="auto" w:fill="auto"/>
            <w:vAlign w:val="center"/>
          </w:tcPr>
          <w:p w14:paraId="55ADAF92">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2622956D">
            <w:pPr>
              <w:widowControl/>
              <w:jc w:val="left"/>
              <w:rPr>
                <w:sz w:val="30"/>
                <w:szCs w:val="30"/>
                <w:highlight w:val="yellow"/>
              </w:rPr>
            </w:pPr>
            <w:r>
              <w:rPr>
                <w:rFonts w:hint="eastAsia" w:eastAsia="宋体"/>
                <w:sz w:val="30"/>
                <w:szCs w:val="30"/>
                <w:highlight w:val="none"/>
              </w:rPr>
              <w:t>SZCG2025000634</w:t>
            </w:r>
          </w:p>
        </w:tc>
      </w:tr>
      <w:tr w14:paraId="6BC0F0C9">
        <w:trPr>
          <w:trHeight w:val="738" w:hRule="atLeast"/>
          <w:tblCellSpacing w:w="0" w:type="dxa"/>
          <w:jc w:val="center"/>
        </w:trPr>
        <w:tc>
          <w:tcPr>
            <w:tcW w:w="2723" w:type="dxa"/>
            <w:shd w:val="clear" w:color="auto" w:fill="auto"/>
            <w:vAlign w:val="center"/>
          </w:tcPr>
          <w:p w14:paraId="131260BD">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14C381F7">
            <w:pPr>
              <w:widowControl/>
              <w:jc w:val="left"/>
              <w:rPr>
                <w:rFonts w:hint="eastAsia" w:eastAsia="宋体"/>
                <w:sz w:val="30"/>
                <w:szCs w:val="30"/>
                <w:highlight w:val="yellow"/>
                <w:lang w:val="en-US" w:eastAsia="zh-CN"/>
              </w:rPr>
            </w:pPr>
            <w:r>
              <w:rPr>
                <w:rFonts w:hint="eastAsia"/>
                <w:sz w:val="30"/>
                <w:szCs w:val="30"/>
                <w:highlight w:val="none"/>
              </w:rPr>
              <w:t>深圳市人民政府口岸办公室新皇岗口岸设备购置及信息化项目初步设计和概算编制服务项目</w:t>
            </w:r>
          </w:p>
        </w:tc>
      </w:tr>
      <w:tr w14:paraId="7C972A60">
        <w:trPr>
          <w:trHeight w:val="738" w:hRule="atLeast"/>
          <w:tblCellSpacing w:w="0" w:type="dxa"/>
          <w:jc w:val="center"/>
        </w:trPr>
        <w:tc>
          <w:tcPr>
            <w:tcW w:w="2723" w:type="dxa"/>
            <w:shd w:val="clear" w:color="auto" w:fill="auto"/>
            <w:vAlign w:val="center"/>
          </w:tcPr>
          <w:p w14:paraId="3B0C68E2">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275E6568">
            <w:pPr>
              <w:widowControl/>
              <w:jc w:val="left"/>
              <w:rPr>
                <w:sz w:val="30"/>
                <w:szCs w:val="30"/>
              </w:rPr>
            </w:pPr>
            <w:r>
              <w:rPr>
                <w:rFonts w:ascii="宋体" w:hAnsi="宋体" w:cs="宋体"/>
                <w:kern w:val="0"/>
                <w:sz w:val="30"/>
                <w:szCs w:val="30"/>
                <w:lang w:bidi="ar"/>
              </w:rPr>
              <w:t>A</w:t>
            </w:r>
          </w:p>
        </w:tc>
      </w:tr>
      <w:tr w14:paraId="7A0DA35C">
        <w:trPr>
          <w:trHeight w:val="738" w:hRule="atLeast"/>
          <w:tblCellSpacing w:w="0" w:type="dxa"/>
          <w:jc w:val="center"/>
        </w:trPr>
        <w:tc>
          <w:tcPr>
            <w:tcW w:w="2723" w:type="dxa"/>
            <w:shd w:val="clear" w:color="auto" w:fill="auto"/>
            <w:vAlign w:val="center"/>
          </w:tcPr>
          <w:p w14:paraId="3BD59C48">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0659C237">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605AFF35">
        <w:trPr>
          <w:trHeight w:val="738" w:hRule="atLeast"/>
          <w:tblCellSpacing w:w="0" w:type="dxa"/>
          <w:jc w:val="center"/>
        </w:trPr>
        <w:tc>
          <w:tcPr>
            <w:tcW w:w="2723" w:type="dxa"/>
            <w:shd w:val="clear" w:color="auto" w:fill="auto"/>
            <w:vAlign w:val="center"/>
          </w:tcPr>
          <w:p w14:paraId="7205F2C5">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7AC84E91">
            <w:pPr>
              <w:widowControl/>
              <w:jc w:val="left"/>
              <w:rPr>
                <w:sz w:val="30"/>
                <w:szCs w:val="30"/>
              </w:rPr>
            </w:pPr>
            <w:r>
              <w:rPr>
                <w:rFonts w:ascii="宋体" w:hAnsi="宋体" w:cs="宋体"/>
                <w:kern w:val="0"/>
                <w:sz w:val="30"/>
                <w:szCs w:val="30"/>
                <w:lang w:bidi="ar"/>
              </w:rPr>
              <w:t>公开招标</w:t>
            </w:r>
          </w:p>
        </w:tc>
      </w:tr>
      <w:tr w14:paraId="78C0CAFD">
        <w:trPr>
          <w:trHeight w:val="738" w:hRule="atLeast"/>
          <w:tblCellSpacing w:w="0" w:type="dxa"/>
          <w:jc w:val="center"/>
        </w:trPr>
        <w:tc>
          <w:tcPr>
            <w:tcW w:w="2723" w:type="dxa"/>
            <w:shd w:val="clear" w:color="auto" w:fill="auto"/>
            <w:vAlign w:val="center"/>
          </w:tcPr>
          <w:p w14:paraId="37878E91">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64CEEC86">
            <w:pPr>
              <w:widowControl/>
              <w:jc w:val="left"/>
              <w:rPr>
                <w:sz w:val="30"/>
                <w:szCs w:val="30"/>
              </w:rPr>
            </w:pPr>
            <w:r>
              <w:rPr>
                <w:rFonts w:ascii="宋体" w:hAnsi="宋体" w:cs="宋体"/>
                <w:kern w:val="0"/>
                <w:sz w:val="30"/>
                <w:szCs w:val="30"/>
                <w:lang w:bidi="ar"/>
              </w:rPr>
              <w:t>人民币</w:t>
            </w:r>
          </w:p>
        </w:tc>
      </w:tr>
      <w:tr w14:paraId="5811C1C7">
        <w:trPr>
          <w:trHeight w:val="738" w:hRule="atLeast"/>
          <w:tblCellSpacing w:w="0" w:type="dxa"/>
          <w:jc w:val="center"/>
        </w:trPr>
        <w:tc>
          <w:tcPr>
            <w:tcW w:w="2723" w:type="dxa"/>
            <w:shd w:val="clear" w:color="auto" w:fill="auto"/>
            <w:vAlign w:val="center"/>
          </w:tcPr>
          <w:p w14:paraId="107E7196">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68A691D5">
            <w:pPr>
              <w:widowControl/>
              <w:jc w:val="left"/>
              <w:rPr>
                <w:sz w:val="30"/>
                <w:szCs w:val="30"/>
              </w:rPr>
            </w:pPr>
            <w:r>
              <w:rPr>
                <w:rFonts w:ascii="宋体" w:hAnsi="宋体" w:cs="宋体"/>
                <w:kern w:val="0"/>
                <w:sz w:val="30"/>
                <w:szCs w:val="30"/>
                <w:lang w:bidi="ar"/>
              </w:rPr>
              <w:t>综合评分法</w:t>
            </w:r>
          </w:p>
        </w:tc>
      </w:tr>
    </w:tbl>
    <w:p w14:paraId="5FDA0094">
      <w:pPr>
        <w:pStyle w:val="37"/>
        <w:jc w:val="center"/>
        <w:outlineLvl w:val="1"/>
        <w:rPr>
          <w:rFonts w:hint="eastAsia" w:ascii="黑体" w:hAnsi="黑体" w:eastAsia="黑体"/>
          <w:sz w:val="40"/>
          <w:szCs w:val="40"/>
        </w:rPr>
      </w:pPr>
    </w:p>
    <w:p w14:paraId="27E4984C">
      <w:pPr>
        <w:pStyle w:val="37"/>
        <w:jc w:val="center"/>
        <w:outlineLvl w:val="1"/>
        <w:rPr>
          <w:rFonts w:hint="default" w:ascii="黑体" w:hAnsi="黑体" w:eastAsia="黑体"/>
          <w:sz w:val="40"/>
          <w:szCs w:val="40"/>
          <w:lang w:val="en-GB"/>
        </w:rPr>
        <w:sectPr>
          <w:pgSz w:w="11907" w:h="16840"/>
          <w:pgMar w:top="1440" w:right="1417" w:bottom="1440" w:left="1417" w:header="851" w:footer="992" w:gutter="0"/>
          <w:cols w:space="425" w:num="1"/>
          <w:titlePg/>
          <w:docGrid w:linePitch="462" w:charSpace="0"/>
        </w:sectPr>
      </w:pPr>
    </w:p>
    <w:p w14:paraId="27C8B2A6">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777E6C9">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65D5413">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2BD272B">
            <w:pPr>
              <w:jc w:val="center"/>
              <w:rPr>
                <w:rFonts w:hint="eastAsia" w:ascii="宋体" w:hAnsi="宋体" w:cs="宋体"/>
                <w:sz w:val="28"/>
                <w:szCs w:val="28"/>
              </w:rPr>
            </w:pPr>
            <w:r>
              <w:rPr>
                <w:sz w:val="28"/>
                <w:szCs w:val="28"/>
              </w:rPr>
              <w:t>内容</w:t>
            </w:r>
          </w:p>
        </w:tc>
      </w:tr>
      <w:tr w14:paraId="00EBB387">
        <w:trPr>
          <w:jc w:val="center"/>
        </w:trPr>
        <w:tc>
          <w:tcPr>
            <w:tcW w:w="794" w:type="dxa"/>
            <w:tcBorders>
              <w:top w:val="single" w:color="000000" w:sz="8" w:space="0"/>
              <w:left w:val="single" w:color="000000" w:sz="8" w:space="0"/>
              <w:bottom w:val="single" w:color="000000" w:sz="8" w:space="0"/>
              <w:right w:val="single" w:color="000000" w:sz="8" w:space="0"/>
            </w:tcBorders>
          </w:tcPr>
          <w:p w14:paraId="2D44006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28FCFAD">
            <w:pPr>
              <w:rPr>
                <w:rFonts w:hint="eastAsia"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6975F014">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F8C6A3">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D444B13">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072684">
            <w:pPr>
              <w:jc w:val="center"/>
              <w:rPr>
                <w:rFonts w:hint="eastAsia" w:ascii="宋体" w:hAnsi="宋体" w:cs="宋体"/>
                <w:sz w:val="28"/>
                <w:szCs w:val="28"/>
              </w:rPr>
            </w:pPr>
            <w:r>
              <w:rPr>
                <w:sz w:val="28"/>
                <w:szCs w:val="28"/>
              </w:rPr>
              <w:t>内容</w:t>
            </w:r>
          </w:p>
        </w:tc>
      </w:tr>
      <w:tr w14:paraId="340EF508">
        <w:trPr>
          <w:jc w:val="center"/>
        </w:trPr>
        <w:tc>
          <w:tcPr>
            <w:tcW w:w="794" w:type="dxa"/>
            <w:tcBorders>
              <w:top w:val="single" w:color="000000" w:sz="8" w:space="0"/>
              <w:left w:val="single" w:color="000000" w:sz="8" w:space="0"/>
              <w:bottom w:val="single" w:color="000000" w:sz="8" w:space="0"/>
              <w:right w:val="single" w:color="000000" w:sz="8" w:space="0"/>
            </w:tcBorders>
          </w:tcPr>
          <w:p w14:paraId="35F6109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4CC98FA">
            <w:pPr>
              <w:rPr>
                <w:rFonts w:hint="eastAsia" w:ascii="宋体" w:hAnsi="宋体" w:cs="宋体"/>
                <w:szCs w:val="21"/>
              </w:rPr>
            </w:pPr>
            <w:r>
              <w:rPr>
                <w:rFonts w:hint="eastAsia"/>
              </w:rPr>
              <w:t>不得将一个包的内容拆开投标；</w:t>
            </w:r>
          </w:p>
        </w:tc>
      </w:tr>
      <w:tr w14:paraId="3817D057">
        <w:trPr>
          <w:jc w:val="center"/>
        </w:trPr>
        <w:tc>
          <w:tcPr>
            <w:tcW w:w="794" w:type="dxa"/>
            <w:tcBorders>
              <w:top w:val="single" w:color="000000" w:sz="8" w:space="0"/>
              <w:left w:val="single" w:color="000000" w:sz="8" w:space="0"/>
              <w:bottom w:val="single" w:color="000000" w:sz="8" w:space="0"/>
              <w:right w:val="single" w:color="000000" w:sz="8" w:space="0"/>
            </w:tcBorders>
          </w:tcPr>
          <w:p w14:paraId="141F5288">
            <w:pPr>
              <w:jc w:val="center"/>
              <w:rPr>
                <w:rFonts w:hint="eastAsia"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3D38FD10">
            <w:pPr>
              <w:rPr>
                <w:rFonts w:hint="eastAsia" w:ascii="宋体" w:hAnsi="宋体" w:cs="宋体"/>
                <w:szCs w:val="21"/>
              </w:rPr>
            </w:pPr>
            <w:r>
              <w:rPr>
                <w:rFonts w:hint="eastAsia"/>
              </w:rPr>
              <w:t>对同一项目投标时，不得提供两套以上的投标方案（招标文件另有规定的除外）；</w:t>
            </w:r>
          </w:p>
        </w:tc>
      </w:tr>
      <w:tr w14:paraId="2663D83F">
        <w:trPr>
          <w:jc w:val="center"/>
        </w:trPr>
        <w:tc>
          <w:tcPr>
            <w:tcW w:w="794" w:type="dxa"/>
            <w:tcBorders>
              <w:top w:val="single" w:color="000000" w:sz="8" w:space="0"/>
              <w:left w:val="single" w:color="000000" w:sz="8" w:space="0"/>
              <w:bottom w:val="single" w:color="000000" w:sz="8" w:space="0"/>
              <w:right w:val="single" w:color="000000" w:sz="8" w:space="0"/>
            </w:tcBorders>
          </w:tcPr>
          <w:p w14:paraId="2D1BD2DF">
            <w:pPr>
              <w:jc w:val="center"/>
              <w:rPr>
                <w:rFonts w:hint="eastAsia"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7129DDDA">
            <w:pPr>
              <w:rPr>
                <w:rFonts w:hint="eastAsia" w:ascii="宋体" w:hAnsi="宋体" w:cs="宋体"/>
                <w:szCs w:val="21"/>
              </w:rPr>
            </w:pPr>
            <w:r>
              <w:rPr>
                <w:rFonts w:hint="eastAsia"/>
              </w:rPr>
              <w:t>填报的“折扣率”不满足"0＜折扣率≤1"公式要求的；“折扣率”缺填、漏填或填报了两个或以上“折扣率”；“投标关键信息”开标一览表中填写的投标报价与项目谈判报价表中填写的“折扣率”不一致；</w:t>
            </w:r>
          </w:p>
        </w:tc>
      </w:tr>
      <w:tr w14:paraId="60C2A303">
        <w:trPr>
          <w:jc w:val="center"/>
        </w:trPr>
        <w:tc>
          <w:tcPr>
            <w:tcW w:w="794" w:type="dxa"/>
            <w:tcBorders>
              <w:top w:val="single" w:color="000000" w:sz="8" w:space="0"/>
              <w:left w:val="single" w:color="000000" w:sz="8" w:space="0"/>
              <w:bottom w:val="single" w:color="000000" w:sz="8" w:space="0"/>
              <w:right w:val="single" w:color="000000" w:sz="8" w:space="0"/>
            </w:tcBorders>
          </w:tcPr>
          <w:p w14:paraId="6B2591D7">
            <w:pPr>
              <w:jc w:val="center"/>
              <w:rPr>
                <w:rFonts w:hint="eastAsia"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1BE3F8CA">
            <w:pPr>
              <w:rPr>
                <w:rFonts w:hint="eastAsia"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9E78BB6">
        <w:trPr>
          <w:jc w:val="center"/>
        </w:trPr>
        <w:tc>
          <w:tcPr>
            <w:tcW w:w="794" w:type="dxa"/>
            <w:tcBorders>
              <w:top w:val="single" w:color="000000" w:sz="8" w:space="0"/>
              <w:left w:val="single" w:color="000000" w:sz="8" w:space="0"/>
              <w:bottom w:val="single" w:color="000000" w:sz="8" w:space="0"/>
              <w:right w:val="single" w:color="000000" w:sz="8" w:space="0"/>
            </w:tcBorders>
          </w:tcPr>
          <w:p w14:paraId="2345A73C">
            <w:pPr>
              <w:jc w:val="center"/>
              <w:rPr>
                <w:rFonts w:hint="eastAsia"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5223CD87">
            <w:pPr>
              <w:rPr>
                <w:rFonts w:hint="eastAsia"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7684D8C6">
        <w:trPr>
          <w:jc w:val="center"/>
        </w:trPr>
        <w:tc>
          <w:tcPr>
            <w:tcW w:w="794" w:type="dxa"/>
            <w:tcBorders>
              <w:top w:val="single" w:color="000000" w:sz="8" w:space="0"/>
              <w:left w:val="single" w:color="000000" w:sz="8" w:space="0"/>
              <w:bottom w:val="single" w:color="000000" w:sz="8" w:space="0"/>
              <w:right w:val="single" w:color="000000" w:sz="8" w:space="0"/>
            </w:tcBorders>
          </w:tcPr>
          <w:p w14:paraId="5B527899">
            <w:pPr>
              <w:jc w:val="center"/>
              <w:rPr>
                <w:rFonts w:hint="eastAsia"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5BC7169C">
            <w:pPr>
              <w:rPr>
                <w:rFonts w:hint="eastAsia"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875D8E6">
        <w:trPr>
          <w:jc w:val="center"/>
        </w:trPr>
        <w:tc>
          <w:tcPr>
            <w:tcW w:w="794" w:type="dxa"/>
            <w:tcBorders>
              <w:top w:val="single" w:color="000000" w:sz="8" w:space="0"/>
              <w:left w:val="single" w:color="000000" w:sz="8" w:space="0"/>
              <w:bottom w:val="single" w:color="000000" w:sz="8" w:space="0"/>
              <w:right w:val="single" w:color="000000" w:sz="8" w:space="0"/>
            </w:tcBorders>
          </w:tcPr>
          <w:p w14:paraId="505DE622">
            <w:pPr>
              <w:jc w:val="center"/>
              <w:rPr>
                <w:rFonts w:hint="eastAsia"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0DDEE094">
            <w:pPr>
              <w:rPr>
                <w:rFonts w:hint="eastAsia" w:ascii="宋体" w:hAnsi="宋体" w:cs="宋体"/>
                <w:szCs w:val="21"/>
              </w:rPr>
            </w:pPr>
            <w:r>
              <w:rPr>
                <w:rFonts w:hint="eastAsia"/>
              </w:rPr>
              <w:t>采购标的/服务清单/报价等任意一类有缺漏项或响应不全，或者对招标文件规定的项目需求内容或者需求数量进行修改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1ABA6AA5">
        <w:trPr>
          <w:jc w:val="center"/>
        </w:trPr>
        <w:tc>
          <w:tcPr>
            <w:tcW w:w="794" w:type="dxa"/>
            <w:tcBorders>
              <w:top w:val="single" w:color="000000" w:sz="8" w:space="0"/>
              <w:left w:val="single" w:color="000000" w:sz="8" w:space="0"/>
              <w:bottom w:val="single" w:color="000000" w:sz="8" w:space="0"/>
              <w:right w:val="single" w:color="000000" w:sz="8" w:space="0"/>
            </w:tcBorders>
          </w:tcPr>
          <w:p w14:paraId="62924C80">
            <w:pPr>
              <w:jc w:val="center"/>
              <w:rPr>
                <w:rFonts w:hint="eastAsia"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3ED716C1">
            <w:pPr>
              <w:rPr>
                <w:rFonts w:hint="eastAsia" w:ascii="宋体" w:hAnsi="宋体" w:cs="宋体"/>
                <w:szCs w:val="21"/>
              </w:rPr>
            </w:pPr>
            <w:r>
              <w:rPr>
                <w:rFonts w:hint="eastAsia"/>
              </w:rPr>
              <w:t>投标文件存在列放位置错误，导致属于信息公开情形的没有被公开；</w:t>
            </w:r>
          </w:p>
        </w:tc>
      </w:tr>
      <w:tr w14:paraId="32FABBC2">
        <w:trPr>
          <w:jc w:val="center"/>
        </w:trPr>
        <w:tc>
          <w:tcPr>
            <w:tcW w:w="794" w:type="dxa"/>
            <w:tcBorders>
              <w:top w:val="single" w:color="000000" w:sz="8" w:space="0"/>
              <w:left w:val="single" w:color="000000" w:sz="8" w:space="0"/>
              <w:bottom w:val="single" w:color="000000" w:sz="8" w:space="0"/>
              <w:right w:val="single" w:color="000000" w:sz="8" w:space="0"/>
            </w:tcBorders>
          </w:tcPr>
          <w:p w14:paraId="522293BE">
            <w:pPr>
              <w:jc w:val="center"/>
              <w:rPr>
                <w:rFonts w:hint="eastAsia"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6F4B9BC1">
            <w:pPr>
              <w:rPr>
                <w:rFonts w:hint="eastAsia" w:ascii="宋体" w:hAnsi="宋体" w:cs="宋体"/>
                <w:szCs w:val="21"/>
              </w:rPr>
            </w:pPr>
            <w:r>
              <w:rPr>
                <w:rFonts w:hint="eastAsia"/>
              </w:rPr>
              <w:t>投标文件电子文档不得带病毒；</w:t>
            </w:r>
          </w:p>
        </w:tc>
      </w:tr>
      <w:tr w14:paraId="76636748">
        <w:trPr>
          <w:jc w:val="center"/>
        </w:trPr>
        <w:tc>
          <w:tcPr>
            <w:tcW w:w="794" w:type="dxa"/>
            <w:tcBorders>
              <w:top w:val="single" w:color="000000" w:sz="8" w:space="0"/>
              <w:left w:val="single" w:color="000000" w:sz="8" w:space="0"/>
              <w:bottom w:val="single" w:color="000000" w:sz="8" w:space="0"/>
              <w:right w:val="single" w:color="000000" w:sz="8" w:space="0"/>
            </w:tcBorders>
          </w:tcPr>
          <w:p w14:paraId="076A71FE">
            <w:pPr>
              <w:jc w:val="center"/>
              <w:rPr>
                <w:rFonts w:hint="eastAsia"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5A107032">
            <w:pPr>
              <w:rPr>
                <w:rFonts w:hint="eastAsia" w:ascii="宋体" w:hAnsi="宋体" w:cs="宋体"/>
                <w:szCs w:val="21"/>
              </w:rPr>
            </w:pPr>
            <w:r>
              <w:rPr>
                <w:rFonts w:hint="eastAsia"/>
              </w:rPr>
              <w:t>投标文件用不属于本公司的电子密钥或电子营业执照进行加密的；</w:t>
            </w:r>
          </w:p>
        </w:tc>
      </w:tr>
      <w:tr w14:paraId="203BDF38">
        <w:trPr>
          <w:jc w:val="center"/>
        </w:trPr>
        <w:tc>
          <w:tcPr>
            <w:tcW w:w="794" w:type="dxa"/>
            <w:tcBorders>
              <w:top w:val="single" w:color="000000" w:sz="8" w:space="0"/>
              <w:left w:val="single" w:color="000000" w:sz="8" w:space="0"/>
              <w:bottom w:val="single" w:color="000000" w:sz="8" w:space="0"/>
              <w:right w:val="single" w:color="000000" w:sz="8" w:space="0"/>
            </w:tcBorders>
          </w:tcPr>
          <w:p w14:paraId="4DB69622">
            <w:pPr>
              <w:widowControl/>
              <w:jc w:val="center"/>
              <w:textAlignment w:val="top"/>
              <w:rPr>
                <w:rFonts w:hint="eastAsia"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69CA2055">
            <w:pPr>
              <w:widowControl/>
              <w:jc w:val="left"/>
              <w:textAlignment w:val="top"/>
            </w:pPr>
            <w:r>
              <w:rPr>
                <w:rFonts w:hint="eastAsia"/>
              </w:rPr>
              <w:t>不同投标供应商投标文件“文件制作机器码”一致；</w:t>
            </w:r>
          </w:p>
        </w:tc>
      </w:tr>
      <w:tr w14:paraId="1B1C46B6">
        <w:trPr>
          <w:jc w:val="center"/>
        </w:trPr>
        <w:tc>
          <w:tcPr>
            <w:tcW w:w="794" w:type="dxa"/>
            <w:tcBorders>
              <w:top w:val="single" w:color="000000" w:sz="8" w:space="0"/>
              <w:left w:val="single" w:color="000000" w:sz="8" w:space="0"/>
              <w:bottom w:val="single" w:color="000000" w:sz="8" w:space="0"/>
              <w:right w:val="single" w:color="000000" w:sz="8" w:space="0"/>
            </w:tcBorders>
          </w:tcPr>
          <w:p w14:paraId="1100DD14">
            <w:pPr>
              <w:widowControl/>
              <w:jc w:val="center"/>
              <w:textAlignment w:val="top"/>
              <w:rPr>
                <w:rFonts w:hint="eastAsia"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72F019EC">
            <w:pPr>
              <w:widowControl/>
              <w:jc w:val="left"/>
              <w:textAlignment w:val="top"/>
            </w:pPr>
            <w:r>
              <w:rPr>
                <w:rFonts w:hint="eastAsia"/>
              </w:rPr>
              <w:t>不同投标供应商投标文件“文件创建标识码”一致；</w:t>
            </w:r>
          </w:p>
        </w:tc>
      </w:tr>
      <w:tr w14:paraId="72815699">
        <w:trPr>
          <w:jc w:val="center"/>
        </w:trPr>
        <w:tc>
          <w:tcPr>
            <w:tcW w:w="794" w:type="dxa"/>
            <w:tcBorders>
              <w:top w:val="single" w:color="000000" w:sz="8" w:space="0"/>
              <w:left w:val="single" w:color="000000" w:sz="8" w:space="0"/>
              <w:bottom w:val="single" w:color="000000" w:sz="8" w:space="0"/>
              <w:right w:val="single" w:color="000000" w:sz="8" w:space="0"/>
            </w:tcBorders>
          </w:tcPr>
          <w:p w14:paraId="772AC29A">
            <w:pPr>
              <w:jc w:val="center"/>
              <w:rPr>
                <w:rFonts w:hint="eastAsia"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DC370D5">
            <w:pPr>
              <w:rPr>
                <w:rFonts w:hint="eastAsia" w:ascii="宋体" w:hAnsi="宋体" w:cs="宋体"/>
                <w:szCs w:val="21"/>
              </w:rPr>
            </w:pPr>
            <w:r>
              <w:rPr>
                <w:rFonts w:hint="eastAsia"/>
              </w:rPr>
              <w:t>法律、法规、规章、规范性文件规定的其他情形。</w:t>
            </w:r>
          </w:p>
        </w:tc>
      </w:tr>
    </w:tbl>
    <w:p w14:paraId="19579707">
      <w:pPr>
        <w:pStyle w:val="37"/>
        <w:jc w:val="center"/>
        <w:outlineLvl w:val="1"/>
        <w:rPr>
          <w:rFonts w:hint="eastAsia" w:ascii="黑体" w:hAnsi="黑体" w:eastAsia="黑体"/>
          <w:sz w:val="40"/>
          <w:szCs w:val="40"/>
        </w:rPr>
      </w:pPr>
    </w:p>
    <w:p w14:paraId="41521CE6">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5FF4A7B7">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6BEB1D9D">
        <w:trPr>
          <w:tblCellSpacing w:w="0" w:type="dxa"/>
          <w:jc w:val="center"/>
        </w:trPr>
        <w:tc>
          <w:tcPr>
            <w:tcW w:w="8873" w:type="dxa"/>
            <w:shd w:val="clear" w:color="auto" w:fill="auto"/>
            <w:vAlign w:val="center"/>
          </w:tcPr>
          <w:p w14:paraId="6A6CAE4C">
            <w:pPr>
              <w:widowControl/>
              <w:jc w:val="left"/>
              <w:rPr>
                <w:b/>
                <w:bCs/>
                <w:sz w:val="24"/>
              </w:rPr>
            </w:pPr>
            <w:r>
              <w:rPr>
                <w:b/>
                <w:bCs/>
              </w:rPr>
              <w:t>评标方法：综合评分法</w:t>
            </w:r>
          </w:p>
        </w:tc>
        <w:tc>
          <w:tcPr>
            <w:tcW w:w="240" w:type="dxa"/>
            <w:shd w:val="clear" w:color="auto" w:fill="auto"/>
            <w:vAlign w:val="center"/>
          </w:tcPr>
          <w:p w14:paraId="231B883C">
            <w:pPr>
              <w:jc w:val="right"/>
              <w:rPr>
                <w:rFonts w:ascii="宋体"/>
                <w:b/>
                <w:bCs/>
                <w:sz w:val="24"/>
              </w:rPr>
            </w:pPr>
          </w:p>
        </w:tc>
      </w:tr>
      <w:tr w14:paraId="146FD7AC">
        <w:trPr>
          <w:tblCellSpacing w:w="0" w:type="dxa"/>
          <w:jc w:val="center"/>
        </w:trPr>
        <w:tc>
          <w:tcPr>
            <w:tcW w:w="9113" w:type="dxa"/>
            <w:gridSpan w:val="2"/>
            <w:shd w:val="clear" w:color="auto" w:fill="auto"/>
            <w:vAlign w:val="center"/>
          </w:tcPr>
          <w:p w14:paraId="7814D65E">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56E3C417">
            <w:pPr>
              <w:ind w:firstLine="420"/>
              <w:rPr>
                <w:szCs w:val="21"/>
              </w:rPr>
            </w:pPr>
          </w:p>
          <w:p w14:paraId="616A56E6">
            <w:pPr>
              <w:ind w:firstLine="420"/>
              <w:rPr>
                <w:szCs w:val="21"/>
              </w:rPr>
            </w:pPr>
            <w:r>
              <w:rPr>
                <w:szCs w:val="21"/>
              </w:rPr>
              <w:t>价格分计算方法：</w:t>
            </w:r>
          </w:p>
          <w:p w14:paraId="3ECD221D">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 xml:space="preserve">F1、F2……Fn分别为各项评审因素的得分； </w:t>
            </w:r>
            <w:r>
              <w:rPr>
                <w:szCs w:val="21"/>
              </w:rPr>
              <w:br w:type="textWrapping"/>
            </w:r>
            <w:r>
              <w:rPr>
                <w:szCs w:val="21"/>
              </w:rPr>
              <w:t xml:space="preserve">A1、A2、……An 分别为各项评审因素所占的权重(A1＋A2＋……＋An＝1)。 </w:t>
            </w:r>
            <w:r>
              <w:rPr>
                <w:szCs w:val="21"/>
              </w:rPr>
              <w:br w:type="textWrapping"/>
            </w:r>
            <w:r>
              <w:rPr>
                <w:szCs w:val="21"/>
              </w:rPr>
              <w:t>评标过程中，不得去掉报价中的最高报价和最低报价。</w:t>
            </w:r>
          </w:p>
          <w:p w14:paraId="4597E190">
            <w:pPr>
              <w:widowControl/>
              <w:ind w:left="420"/>
              <w:jc w:val="left"/>
              <w:rPr>
                <w:szCs w:val="21"/>
              </w:rPr>
            </w:pPr>
            <w:r>
              <w:rPr>
                <w:rFonts w:hint="eastAsia"/>
                <w:szCs w:val="21"/>
              </w:rPr>
              <w:t>因落实政府采购政策进行价格调整的，以调整后的价格计算评标基准价和投标报价。</w:t>
            </w:r>
          </w:p>
          <w:p w14:paraId="1D87A697">
            <w:pPr>
              <w:widowControl/>
              <w:ind w:left="420"/>
              <w:jc w:val="left"/>
              <w:rPr>
                <w:kern w:val="0"/>
                <w:sz w:val="24"/>
              </w:rPr>
            </w:pPr>
          </w:p>
          <w:p w14:paraId="50061252">
            <w:pPr>
              <w:pStyle w:val="2"/>
            </w:pPr>
            <w:r>
              <w:rPr>
                <w:rFonts w:hint="eastAsia"/>
              </w:rPr>
              <w:t>注：投标人的“投标技术响应”“技术要求偏离表中偏离情况”等必须与客观实际保持一致，响应不实且情节严重的，经查实，将依法记入供应商诚信档案或受到行政处罚。</w:t>
            </w:r>
          </w:p>
        </w:tc>
      </w:tr>
    </w:tbl>
    <w:p w14:paraId="7ADCDA02">
      <w:pPr>
        <w:rPr>
          <w:rFonts w:hint="eastAsia" w:ascii="宋体" w:hAnsi="宋体"/>
          <w:sz w:val="24"/>
        </w:rPr>
      </w:pPr>
    </w:p>
    <w:tbl>
      <w:tblPr>
        <w:tblStyle w:val="42"/>
        <w:tblW w:w="963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76"/>
        <w:gridCol w:w="675"/>
        <w:gridCol w:w="2792"/>
        <w:gridCol w:w="776"/>
        <w:gridCol w:w="4715"/>
      </w:tblGrid>
      <w:tr w14:paraId="59520B6B">
        <w:trPr>
          <w:tblCellSpacing w:w="0" w:type="dxa"/>
          <w:jc w:val="center"/>
        </w:trPr>
        <w:tc>
          <w:tcPr>
            <w:tcW w:w="676" w:type="dxa"/>
            <w:shd w:val="clear" w:color="auto" w:fill="E6EFFA"/>
            <w:vAlign w:val="center"/>
          </w:tcPr>
          <w:p w14:paraId="0FDF26FA">
            <w:pPr>
              <w:wordWrap w:val="0"/>
              <w:jc w:val="center"/>
              <w:rPr>
                <w:rFonts w:hint="eastAsia" w:ascii="Times New Roman" w:hAnsi="Times New Roman" w:cs="宋体"/>
                <w:b/>
                <w:bCs/>
                <w:sz w:val="21"/>
                <w:szCs w:val="21"/>
              </w:rPr>
            </w:pPr>
            <w:bookmarkStart w:id="0" w:name="_Hlk184031665"/>
            <w:r>
              <w:rPr>
                <w:b/>
                <w:bCs/>
                <w:szCs w:val="21"/>
              </w:rPr>
              <w:t>序号</w:t>
            </w:r>
          </w:p>
        </w:tc>
        <w:tc>
          <w:tcPr>
            <w:tcW w:w="4243" w:type="dxa"/>
            <w:gridSpan w:val="3"/>
            <w:shd w:val="clear" w:color="auto" w:fill="E6EFFA"/>
            <w:vAlign w:val="center"/>
          </w:tcPr>
          <w:p w14:paraId="2DEEDBF7">
            <w:pPr>
              <w:wordWrap w:val="0"/>
              <w:jc w:val="center"/>
              <w:rPr>
                <w:rFonts w:hint="eastAsia" w:ascii="Times New Roman" w:hAnsi="Times New Roman" w:cs="宋体"/>
                <w:b/>
                <w:bCs/>
                <w:sz w:val="21"/>
                <w:szCs w:val="21"/>
              </w:rPr>
            </w:pPr>
            <w:r>
              <w:rPr>
                <w:b/>
                <w:bCs/>
                <w:szCs w:val="21"/>
              </w:rPr>
              <w:t>评分项</w:t>
            </w:r>
          </w:p>
        </w:tc>
        <w:tc>
          <w:tcPr>
            <w:tcW w:w="4715" w:type="dxa"/>
            <w:shd w:val="clear" w:color="auto" w:fill="E6EFFA"/>
            <w:vAlign w:val="center"/>
          </w:tcPr>
          <w:p w14:paraId="34EE91FB">
            <w:pPr>
              <w:wordWrap w:val="0"/>
              <w:jc w:val="center"/>
              <w:rPr>
                <w:rFonts w:hint="eastAsia" w:ascii="Times New Roman" w:hAnsi="Times New Roman" w:cs="宋体"/>
                <w:b/>
                <w:bCs/>
                <w:sz w:val="21"/>
                <w:szCs w:val="21"/>
              </w:rPr>
            </w:pPr>
            <w:r>
              <w:rPr>
                <w:b/>
                <w:bCs/>
                <w:szCs w:val="21"/>
              </w:rPr>
              <w:t>权重(%)</w:t>
            </w:r>
          </w:p>
        </w:tc>
      </w:tr>
      <w:tr w14:paraId="28362B55">
        <w:trPr>
          <w:tblCellSpacing w:w="0" w:type="dxa"/>
          <w:jc w:val="center"/>
        </w:trPr>
        <w:tc>
          <w:tcPr>
            <w:tcW w:w="676" w:type="dxa"/>
          </w:tcPr>
          <w:p w14:paraId="75174054">
            <w:pPr>
              <w:wordWrap w:val="0"/>
              <w:jc w:val="center"/>
              <w:rPr>
                <w:rFonts w:hint="eastAsia" w:ascii="Times New Roman" w:hAnsi="Times New Roman" w:cs="宋体"/>
                <w:b/>
                <w:bCs/>
                <w:color w:val="0000FF"/>
                <w:sz w:val="21"/>
                <w:szCs w:val="21"/>
              </w:rPr>
            </w:pPr>
            <w:r>
              <w:rPr>
                <w:b/>
                <w:bCs/>
                <w:color w:val="0000FF"/>
                <w:szCs w:val="21"/>
              </w:rPr>
              <w:t>1</w:t>
            </w:r>
          </w:p>
        </w:tc>
        <w:tc>
          <w:tcPr>
            <w:tcW w:w="4243" w:type="dxa"/>
            <w:gridSpan w:val="3"/>
            <w:tcBorders>
              <w:top w:val="single" w:color="auto" w:sz="4" w:space="0"/>
              <w:left w:val="single" w:color="auto" w:sz="4" w:space="0"/>
              <w:bottom w:val="single" w:color="auto" w:sz="4" w:space="0"/>
              <w:right w:val="single" w:color="auto" w:sz="4" w:space="0"/>
            </w:tcBorders>
          </w:tcPr>
          <w:p w14:paraId="1B6F5944">
            <w:pPr>
              <w:wordWrap w:val="0"/>
              <w:jc w:val="center"/>
              <w:rPr>
                <w:rFonts w:hint="eastAsia" w:ascii="Times New Roman" w:hAnsi="Times New Roman" w:cs="宋体"/>
                <w:b/>
                <w:bCs/>
                <w:color w:val="0000FF"/>
                <w:sz w:val="21"/>
                <w:szCs w:val="21"/>
              </w:rPr>
            </w:pPr>
            <w:r>
              <w:rPr>
                <w:b/>
                <w:bCs/>
                <w:color w:val="0000FF"/>
                <w:szCs w:val="21"/>
              </w:rPr>
              <w:t>价格</w:t>
            </w:r>
          </w:p>
        </w:tc>
        <w:tc>
          <w:tcPr>
            <w:tcW w:w="4715" w:type="dxa"/>
            <w:tcBorders>
              <w:top w:val="single" w:color="auto" w:sz="4" w:space="0"/>
              <w:left w:val="single" w:color="auto" w:sz="4" w:space="0"/>
              <w:bottom w:val="single" w:color="auto" w:sz="4" w:space="0"/>
              <w:right w:val="nil"/>
            </w:tcBorders>
          </w:tcPr>
          <w:p w14:paraId="69933303">
            <w:pPr>
              <w:wordWrap w:val="0"/>
              <w:jc w:val="center"/>
              <w:rPr>
                <w:rFonts w:hint="default" w:ascii="Times New Roman" w:hAnsi="Times New Roman" w:eastAsia="宋体" w:cs="宋体"/>
                <w:b/>
                <w:bCs/>
                <w:strike/>
                <w:color w:val="0000FF"/>
                <w:sz w:val="21"/>
                <w:szCs w:val="21"/>
                <w:lang w:val="en-US" w:eastAsia="zh-CN"/>
              </w:rPr>
            </w:pPr>
            <w:r>
              <w:rPr>
                <w:rFonts w:hint="eastAsia"/>
                <w:b/>
                <w:bCs/>
                <w:strike w:val="0"/>
                <w:lang w:val="en-US" w:eastAsia="zh-CN"/>
              </w:rPr>
              <w:t>15</w:t>
            </w:r>
          </w:p>
        </w:tc>
      </w:tr>
      <w:tr w14:paraId="42795918">
        <w:trPr>
          <w:tblCellSpacing w:w="0" w:type="dxa"/>
          <w:jc w:val="center"/>
        </w:trPr>
        <w:tc>
          <w:tcPr>
            <w:tcW w:w="676" w:type="dxa"/>
            <w:vMerge w:val="restart"/>
          </w:tcPr>
          <w:p w14:paraId="15EE6FC7">
            <w:pPr>
              <w:wordWrap w:val="0"/>
              <w:jc w:val="center"/>
              <w:rPr>
                <w:rFonts w:hint="eastAsia" w:ascii="Times New Roman" w:hAnsi="Times New Roman" w:cs="宋体"/>
                <w:b/>
                <w:bCs/>
                <w:color w:val="0000FF"/>
                <w:sz w:val="21"/>
                <w:szCs w:val="21"/>
              </w:rPr>
            </w:pPr>
            <w:r>
              <w:rPr>
                <w:b/>
                <w:bCs/>
                <w:color w:val="0000FF"/>
                <w:szCs w:val="21"/>
              </w:rPr>
              <w:t>2</w:t>
            </w:r>
          </w:p>
        </w:tc>
        <w:tc>
          <w:tcPr>
            <w:tcW w:w="4243" w:type="dxa"/>
            <w:gridSpan w:val="3"/>
            <w:tcBorders>
              <w:top w:val="single" w:color="auto" w:sz="4" w:space="0"/>
              <w:left w:val="single" w:color="auto" w:sz="4" w:space="0"/>
              <w:bottom w:val="single" w:color="auto" w:sz="4" w:space="0"/>
              <w:right w:val="single" w:color="auto" w:sz="4" w:space="0"/>
            </w:tcBorders>
          </w:tcPr>
          <w:p w14:paraId="441CFC38">
            <w:pPr>
              <w:wordWrap w:val="0"/>
              <w:jc w:val="center"/>
              <w:rPr>
                <w:rFonts w:hint="eastAsia" w:ascii="Times New Roman" w:hAnsi="Times New Roman" w:cs="宋体"/>
                <w:b/>
                <w:bCs/>
                <w:color w:val="0000FF"/>
                <w:sz w:val="21"/>
                <w:szCs w:val="21"/>
              </w:rPr>
            </w:pPr>
            <w:r>
              <w:rPr>
                <w:b/>
                <w:bCs/>
                <w:color w:val="0000FF"/>
                <w:szCs w:val="21"/>
              </w:rPr>
              <w:t>技术</w:t>
            </w:r>
            <w:r>
              <w:rPr>
                <w:rFonts w:hint="eastAsia"/>
                <w:b/>
                <w:bCs/>
                <w:color w:val="0000FF"/>
                <w:szCs w:val="21"/>
              </w:rPr>
              <w:t>部分</w:t>
            </w:r>
          </w:p>
        </w:tc>
        <w:tc>
          <w:tcPr>
            <w:tcW w:w="4715" w:type="dxa"/>
            <w:tcBorders>
              <w:top w:val="single" w:color="auto" w:sz="4" w:space="0"/>
              <w:left w:val="single" w:color="auto" w:sz="4" w:space="0"/>
              <w:bottom w:val="single" w:color="auto" w:sz="4" w:space="0"/>
              <w:right w:val="nil"/>
            </w:tcBorders>
          </w:tcPr>
          <w:p w14:paraId="1E6C713C">
            <w:pPr>
              <w:wordWrap w:val="0"/>
              <w:jc w:val="center"/>
              <w:rPr>
                <w:rFonts w:hint="default" w:ascii="Times New Roman" w:hAnsi="Times New Roman" w:eastAsia="宋体" w:cs="宋体"/>
                <w:b/>
                <w:bCs/>
                <w:color w:val="0000FF"/>
                <w:sz w:val="21"/>
                <w:szCs w:val="21"/>
                <w:lang w:val="en-US" w:eastAsia="zh-CN"/>
              </w:rPr>
            </w:pPr>
            <w:r>
              <w:rPr>
                <w:rFonts w:hint="eastAsia" w:cs="宋体"/>
                <w:b/>
                <w:bCs/>
                <w:strike w:val="0"/>
                <w:color w:val="0000FF"/>
                <w:sz w:val="21"/>
                <w:szCs w:val="21"/>
                <w:lang w:val="en-US" w:eastAsia="zh-CN"/>
              </w:rPr>
              <w:t>5</w:t>
            </w:r>
            <w:r>
              <w:rPr>
                <w:rFonts w:hint="default" w:cs="宋体"/>
                <w:b/>
                <w:bCs/>
                <w:strike w:val="0"/>
                <w:color w:val="0000FF"/>
                <w:sz w:val="21"/>
                <w:szCs w:val="21"/>
                <w:lang w:val="en-GB" w:eastAsia="zh-CN"/>
              </w:rPr>
              <w:t>7</w:t>
            </w:r>
          </w:p>
        </w:tc>
      </w:tr>
      <w:tr w14:paraId="565BD00B">
        <w:trPr>
          <w:trHeight w:val="577" w:hRule="atLeast"/>
          <w:tblCellSpacing w:w="0" w:type="dxa"/>
          <w:jc w:val="center"/>
        </w:trPr>
        <w:tc>
          <w:tcPr>
            <w:tcW w:w="676" w:type="dxa"/>
            <w:vMerge w:val="continue"/>
            <w:shd w:val="clear" w:color="auto" w:fill="E6EFFA"/>
            <w:vAlign w:val="center"/>
          </w:tcPr>
          <w:p w14:paraId="704A8D44">
            <w:pPr>
              <w:rPr>
                <w:rFonts w:hint="eastAsia" w:ascii="Times New Roman" w:hAnsi="Times New Roman" w:cs="宋体"/>
                <w:b/>
                <w:bCs/>
                <w:color w:val="0000FF"/>
                <w:sz w:val="21"/>
                <w:szCs w:val="21"/>
              </w:rPr>
            </w:pPr>
          </w:p>
        </w:tc>
        <w:tc>
          <w:tcPr>
            <w:tcW w:w="675" w:type="dxa"/>
            <w:shd w:val="clear" w:color="auto" w:fill="E6EFFA"/>
            <w:vAlign w:val="center"/>
          </w:tcPr>
          <w:p w14:paraId="7E2434AF">
            <w:pPr>
              <w:wordWrap w:val="0"/>
              <w:jc w:val="center"/>
              <w:rPr>
                <w:rFonts w:hint="eastAsia" w:ascii="Times New Roman" w:hAnsi="Times New Roman" w:cs="宋体"/>
                <w:szCs w:val="21"/>
              </w:rPr>
            </w:pPr>
            <w:r>
              <w:rPr>
                <w:szCs w:val="21"/>
              </w:rPr>
              <w:t>序号</w:t>
            </w:r>
          </w:p>
        </w:tc>
        <w:tc>
          <w:tcPr>
            <w:tcW w:w="2792" w:type="dxa"/>
            <w:tcBorders>
              <w:top w:val="single" w:color="auto" w:sz="4" w:space="0"/>
              <w:left w:val="single" w:color="auto" w:sz="4" w:space="0"/>
              <w:bottom w:val="single" w:color="auto" w:sz="4" w:space="0"/>
              <w:right w:val="single" w:color="auto" w:sz="4" w:space="0"/>
            </w:tcBorders>
            <w:shd w:val="clear" w:color="auto" w:fill="E6EFFA"/>
            <w:vAlign w:val="center"/>
          </w:tcPr>
          <w:p w14:paraId="6A901525">
            <w:pPr>
              <w:wordWrap w:val="0"/>
              <w:jc w:val="center"/>
              <w:rPr>
                <w:rFonts w:hint="eastAsia" w:ascii="Times New Roman" w:hAnsi="Times New Roman" w:cs="宋体"/>
                <w:szCs w:val="21"/>
              </w:rPr>
            </w:pPr>
            <w:r>
              <w:rPr>
                <w:rFonts w:hint="eastAsia"/>
                <w:szCs w:val="21"/>
              </w:rPr>
              <w:t>评审因素</w:t>
            </w:r>
          </w:p>
        </w:tc>
        <w:tc>
          <w:tcPr>
            <w:tcW w:w="776" w:type="dxa"/>
            <w:tcBorders>
              <w:top w:val="single" w:color="auto" w:sz="4" w:space="0"/>
              <w:left w:val="single" w:color="auto" w:sz="4" w:space="0"/>
              <w:bottom w:val="single" w:color="auto" w:sz="4" w:space="0"/>
              <w:right w:val="single" w:color="auto" w:sz="4" w:space="0"/>
            </w:tcBorders>
            <w:shd w:val="clear" w:color="auto" w:fill="E6EFFA"/>
            <w:vAlign w:val="center"/>
          </w:tcPr>
          <w:p w14:paraId="4485B3C2">
            <w:pPr>
              <w:wordWrap w:val="0"/>
              <w:jc w:val="center"/>
              <w:rPr>
                <w:rFonts w:hint="eastAsia" w:ascii="Times New Roman" w:hAnsi="Times New Roman" w:cs="宋体"/>
                <w:szCs w:val="21"/>
              </w:rPr>
            </w:pPr>
            <w:r>
              <w:rPr>
                <w:szCs w:val="21"/>
              </w:rPr>
              <w:t>权重(%)</w:t>
            </w:r>
          </w:p>
        </w:tc>
        <w:tc>
          <w:tcPr>
            <w:tcW w:w="4715" w:type="dxa"/>
            <w:tcBorders>
              <w:top w:val="single" w:color="auto" w:sz="4" w:space="0"/>
              <w:left w:val="single" w:color="auto" w:sz="4" w:space="0"/>
              <w:bottom w:val="single" w:color="auto" w:sz="4" w:space="0"/>
              <w:right w:val="nil"/>
            </w:tcBorders>
            <w:shd w:val="clear" w:color="auto" w:fill="E6EFFA"/>
            <w:vAlign w:val="center"/>
          </w:tcPr>
          <w:p w14:paraId="4A7024E5">
            <w:pPr>
              <w:wordWrap w:val="0"/>
              <w:spacing w:line="240" w:lineRule="auto"/>
              <w:jc w:val="center"/>
              <w:rPr>
                <w:rFonts w:hint="eastAsia" w:ascii="Times New Roman" w:hAnsi="Times New Roman" w:cs="宋体"/>
                <w:szCs w:val="21"/>
              </w:rPr>
            </w:pPr>
            <w:r>
              <w:rPr>
                <w:rFonts w:hint="eastAsia" w:ascii="Times New Roman" w:hAnsi="Times New Roman" w:cs="宋体"/>
                <w:szCs w:val="21"/>
              </w:rPr>
              <w:t>评分准则</w:t>
            </w:r>
          </w:p>
        </w:tc>
      </w:tr>
      <w:tr w14:paraId="1F66AC8C">
        <w:trPr>
          <w:tblCellSpacing w:w="0" w:type="dxa"/>
          <w:jc w:val="center"/>
        </w:trPr>
        <w:tc>
          <w:tcPr>
            <w:tcW w:w="676" w:type="dxa"/>
            <w:vMerge w:val="continue"/>
            <w:vAlign w:val="center"/>
          </w:tcPr>
          <w:p w14:paraId="73297D4F">
            <w:pPr>
              <w:rPr>
                <w:rFonts w:hint="eastAsia" w:ascii="Times New Roman" w:hAnsi="Times New Roman" w:cs="宋体"/>
                <w:b/>
                <w:bCs/>
                <w:color w:val="0000FF"/>
                <w:sz w:val="21"/>
                <w:szCs w:val="21"/>
              </w:rPr>
            </w:pPr>
          </w:p>
        </w:tc>
        <w:tc>
          <w:tcPr>
            <w:tcW w:w="675" w:type="dxa"/>
            <w:vAlign w:val="center"/>
          </w:tcPr>
          <w:p w14:paraId="48BAEFF4">
            <w:pPr>
              <w:wordWrap w:val="0"/>
              <w:jc w:val="center"/>
              <w:rPr>
                <w:rFonts w:hint="eastAsia" w:ascii="Times New Roman" w:hAnsi="Times New Roman" w:cs="宋体"/>
                <w:szCs w:val="21"/>
              </w:rPr>
            </w:pPr>
            <w:r>
              <w:rPr>
                <w:rFonts w:ascii="Times New Roman" w:hAnsi="Times New Roman"/>
                <w:szCs w:val="21"/>
              </w:rPr>
              <w:t>1</w:t>
            </w:r>
          </w:p>
        </w:tc>
        <w:tc>
          <w:tcPr>
            <w:tcW w:w="2792" w:type="dxa"/>
            <w:tcBorders>
              <w:top w:val="single" w:color="auto" w:sz="4" w:space="0"/>
              <w:left w:val="single" w:color="auto" w:sz="4" w:space="0"/>
              <w:bottom w:val="single" w:color="auto" w:sz="4" w:space="0"/>
              <w:right w:val="single" w:color="auto" w:sz="4" w:space="0"/>
            </w:tcBorders>
            <w:vAlign w:val="center"/>
          </w:tcPr>
          <w:p w14:paraId="255BBEA7">
            <w:pPr>
              <w:widowControl/>
              <w:jc w:val="center"/>
              <w:rPr>
                <w:rFonts w:hint="eastAsia" w:ascii="Times New Roman" w:hAnsi="Times New Roman" w:cs="宋体"/>
                <w:szCs w:val="21"/>
              </w:rPr>
            </w:pPr>
            <w:r>
              <w:rPr>
                <w:rFonts w:hint="eastAsia" w:ascii="Times New Roman" w:hAnsi="Times New Roman" w:cs="宋体"/>
                <w:szCs w:val="21"/>
              </w:rPr>
              <w:t>现状分析</w:t>
            </w:r>
          </w:p>
        </w:tc>
        <w:tc>
          <w:tcPr>
            <w:tcW w:w="776" w:type="dxa"/>
            <w:tcBorders>
              <w:top w:val="single" w:color="auto" w:sz="4" w:space="0"/>
              <w:left w:val="single" w:color="auto" w:sz="4" w:space="0"/>
              <w:bottom w:val="single" w:color="auto" w:sz="4" w:space="0"/>
              <w:right w:val="single" w:color="auto" w:sz="4" w:space="0"/>
            </w:tcBorders>
            <w:vAlign w:val="center"/>
          </w:tcPr>
          <w:p w14:paraId="7D665BB3">
            <w:pPr>
              <w:wordWrap w:val="0"/>
              <w:jc w:val="center"/>
              <w:rPr>
                <w:rFonts w:hint="eastAsia" w:ascii="Times New Roman" w:hAnsi="Times New Roman" w:eastAsia="宋体" w:cs="宋体"/>
                <w:szCs w:val="21"/>
                <w:lang w:eastAsia="zh-CN"/>
              </w:rPr>
            </w:pPr>
            <w:r>
              <w:rPr>
                <w:rFonts w:hint="default" w:ascii="Times New Roman" w:hAnsi="Times New Roman" w:cs="宋体"/>
                <w:szCs w:val="21"/>
                <w:lang w:val="en-US" w:eastAsia="zh-CN"/>
              </w:rPr>
              <w:t>6</w:t>
            </w:r>
          </w:p>
        </w:tc>
        <w:tc>
          <w:tcPr>
            <w:tcW w:w="4715" w:type="dxa"/>
            <w:tcBorders>
              <w:top w:val="single" w:color="auto" w:sz="4" w:space="0"/>
              <w:left w:val="single" w:color="auto" w:sz="4" w:space="0"/>
              <w:bottom w:val="single" w:color="auto" w:sz="4" w:space="0"/>
              <w:right w:val="nil"/>
            </w:tcBorders>
          </w:tcPr>
          <w:p w14:paraId="3080BB11">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52AA7275">
            <w:pPr>
              <w:spacing w:line="240" w:lineRule="auto"/>
              <w:jc w:val="left"/>
              <w:rPr>
                <w:rFonts w:hint="eastAsia" w:ascii="Times New Roman" w:hAnsi="Times New Roman" w:cs="宋体"/>
                <w:szCs w:val="21"/>
                <w:highlight w:val="none"/>
              </w:rPr>
            </w:pPr>
            <w:r>
              <w:rPr>
                <w:rFonts w:hint="eastAsia" w:cs="宋体"/>
                <w:szCs w:val="21"/>
                <w:lang w:val="en-US" w:eastAsia="zh-CN"/>
              </w:rPr>
              <w:t>供应</w:t>
            </w:r>
            <w:r>
              <w:rPr>
                <w:rFonts w:hint="eastAsia" w:cs="宋体"/>
                <w:szCs w:val="21"/>
                <w:highlight w:val="none"/>
                <w:lang w:val="en-US" w:eastAsia="zh-CN"/>
              </w:rPr>
              <w:t>商根据</w:t>
            </w:r>
            <w:r>
              <w:rPr>
                <w:rFonts w:hint="eastAsia" w:ascii="Times New Roman" w:hAnsi="Times New Roman" w:cs="宋体"/>
                <w:szCs w:val="21"/>
                <w:highlight w:val="none"/>
              </w:rPr>
              <w:t>对深圳市</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路口岸现状</w:t>
            </w:r>
            <w:r>
              <w:rPr>
                <w:rFonts w:hint="eastAsia" w:cs="宋体"/>
                <w:szCs w:val="21"/>
                <w:highlight w:val="none"/>
                <w:lang w:val="en-US" w:eastAsia="zh-CN"/>
              </w:rPr>
              <w:t>及</w:t>
            </w:r>
            <w:r>
              <w:rPr>
                <w:rFonts w:hint="eastAsia" w:ascii="Times New Roman" w:hAnsi="Times New Roman" w:cs="宋体"/>
                <w:szCs w:val="21"/>
                <w:highlight w:val="none"/>
              </w:rPr>
              <w:t>皇岗口岸现状的认识；</w:t>
            </w:r>
            <w:r>
              <w:rPr>
                <w:rFonts w:hint="eastAsia" w:cs="宋体"/>
                <w:szCs w:val="21"/>
                <w:highlight w:val="none"/>
                <w:lang w:val="en-US" w:eastAsia="zh-CN"/>
              </w:rPr>
              <w:t>提供以下</w:t>
            </w:r>
            <w:r>
              <w:rPr>
                <w:rFonts w:hint="eastAsia" w:ascii="Times New Roman" w:hAnsi="Times New Roman" w:cs="宋体"/>
                <w:szCs w:val="21"/>
                <w:highlight w:val="none"/>
              </w:rPr>
              <w:t>内容</w:t>
            </w:r>
            <w:r>
              <w:rPr>
                <w:rFonts w:hint="eastAsia" w:cs="宋体"/>
                <w:szCs w:val="21"/>
                <w:highlight w:val="none"/>
                <w:lang w:eastAsia="zh-CN"/>
              </w:rPr>
              <w:t>，</w:t>
            </w:r>
            <w:r>
              <w:rPr>
                <w:rFonts w:hint="eastAsia" w:ascii="Times New Roman" w:hAnsi="Times New Roman" w:cs="宋体"/>
                <w:szCs w:val="21"/>
                <w:highlight w:val="none"/>
              </w:rPr>
              <w:t>包括但不限于：</w:t>
            </w:r>
          </w:p>
          <w:p w14:paraId="5CA601EA">
            <w:pPr>
              <w:numPr>
                <w:ilvl w:val="0"/>
                <w:numId w:val="7"/>
              </w:numPr>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深圳市</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路口岸的现状：包括目前各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路口岸旅检、车检情况、通关模式、通关量</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根据现状对比现有</w:t>
            </w:r>
            <w:r>
              <w:rPr>
                <w:rFonts w:hint="eastAsia" w:ascii="Times New Roman" w:hAnsi="Times New Roman" w:cs="宋体"/>
                <w:szCs w:val="21"/>
                <w:highlight w:val="none"/>
                <w:lang w:val="en-US" w:eastAsia="zh-CN"/>
              </w:rPr>
              <w:t>旅检通关</w:t>
            </w:r>
            <w:r>
              <w:rPr>
                <w:rFonts w:hint="eastAsia" w:ascii="Times New Roman" w:hAnsi="Times New Roman" w:cs="宋体"/>
                <w:szCs w:val="21"/>
                <w:highlight w:val="none"/>
              </w:rPr>
              <w:t>模式与旅检“合作查验，一次放行”查验模式</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优缺点，现有车检</w:t>
            </w:r>
            <w:r>
              <w:rPr>
                <w:rFonts w:hint="eastAsia" w:ascii="Times New Roman" w:hAnsi="Times New Roman" w:cs="宋体"/>
                <w:szCs w:val="21"/>
                <w:highlight w:val="none"/>
                <w:lang w:val="en-US" w:eastAsia="zh-CN"/>
              </w:rPr>
              <w:t>通关</w:t>
            </w:r>
            <w:r>
              <w:rPr>
                <w:rFonts w:hint="eastAsia" w:ascii="Times New Roman" w:hAnsi="Times New Roman" w:cs="宋体"/>
                <w:szCs w:val="21"/>
                <w:highlight w:val="none"/>
              </w:rPr>
              <w:t>模式与“大一站式”查验模式的优缺点。</w:t>
            </w:r>
          </w:p>
          <w:p w14:paraId="4E4982E6">
            <w:pPr>
              <w:numPr>
                <w:ilvl w:val="0"/>
                <w:numId w:val="7"/>
              </w:numPr>
              <w:spacing w:line="240" w:lineRule="auto"/>
              <w:jc w:val="left"/>
              <w:rPr>
                <w:sz w:val="21"/>
                <w:szCs w:val="21"/>
                <w:highlight w:val="none"/>
              </w:rPr>
            </w:pPr>
            <w:r>
              <w:rPr>
                <w:rFonts w:hint="eastAsia" w:ascii="Times New Roman" w:hAnsi="Times New Roman" w:cs="宋体"/>
                <w:szCs w:val="21"/>
                <w:highlight w:val="none"/>
              </w:rPr>
              <w:t>皇岗口岸现状：</w:t>
            </w:r>
            <w:r>
              <w:rPr>
                <w:rFonts w:hint="eastAsia" w:cs="宋体"/>
                <w:szCs w:val="21"/>
                <w:highlight w:val="none"/>
                <w:lang w:val="en-US" w:eastAsia="zh-CN"/>
              </w:rPr>
              <w:t>包括但不限于</w:t>
            </w:r>
            <w:r>
              <w:rPr>
                <w:rFonts w:hint="eastAsia" w:ascii="Times New Roman" w:hAnsi="Times New Roman" w:cs="宋体"/>
                <w:szCs w:val="21"/>
                <w:highlight w:val="none"/>
              </w:rPr>
              <w:t>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网络现状、信息系统现状等。</w:t>
            </w:r>
          </w:p>
          <w:p w14:paraId="4E7BDA54">
            <w:pPr>
              <w:widowControl/>
              <w:spacing w:line="240" w:lineRule="auto"/>
              <w:jc w:val="left"/>
              <w:rPr>
                <w:rFonts w:hint="eastAsia" w:ascii="Times New Roman" w:hAnsi="Times New Roman" w:cs="宋体"/>
                <w:b/>
                <w:bCs/>
                <w:szCs w:val="21"/>
                <w:highlight w:val="none"/>
              </w:rPr>
            </w:pPr>
            <w:r>
              <w:rPr>
                <w:rFonts w:hint="eastAsia" w:ascii="Times New Roman" w:hAnsi="Times New Roman" w:cs="宋体"/>
                <w:b/>
                <w:bCs/>
                <w:szCs w:val="21"/>
                <w:highlight w:val="none"/>
              </w:rPr>
              <w:t xml:space="preserve">（二）评分依据： </w:t>
            </w:r>
          </w:p>
          <w:p w14:paraId="707A3F3C">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1、每提供上述1项内容得</w:t>
            </w:r>
            <w:r>
              <w:rPr>
                <w:rFonts w:hint="eastAsia" w:cs="宋体"/>
                <w:szCs w:val="21"/>
                <w:highlight w:val="none"/>
                <w:lang w:val="en-US" w:eastAsia="zh-CN"/>
              </w:rPr>
              <w:t>3</w:t>
            </w:r>
            <w:r>
              <w:rPr>
                <w:rFonts w:hint="eastAsia" w:ascii="Times New Roman" w:hAnsi="Times New Roman" w:cs="宋体"/>
                <w:szCs w:val="21"/>
                <w:highlight w:val="none"/>
              </w:rPr>
              <w:t>0分，最高得</w:t>
            </w:r>
            <w:r>
              <w:rPr>
                <w:rFonts w:hint="eastAsia" w:cs="宋体"/>
                <w:szCs w:val="21"/>
                <w:highlight w:val="none"/>
                <w:lang w:val="en-US" w:eastAsia="zh-CN"/>
              </w:rPr>
              <w:t>6</w:t>
            </w:r>
            <w:r>
              <w:rPr>
                <w:rFonts w:hint="default" w:ascii="Times New Roman" w:hAnsi="Times New Roman" w:cs="宋体"/>
                <w:szCs w:val="21"/>
                <w:highlight w:val="none"/>
                <w:lang w:val="en-US"/>
              </w:rPr>
              <w:t>0</w:t>
            </w:r>
            <w:r>
              <w:rPr>
                <w:rFonts w:hint="eastAsia" w:ascii="Times New Roman" w:hAnsi="Times New Roman" w:cs="宋体"/>
                <w:szCs w:val="21"/>
                <w:highlight w:val="none"/>
              </w:rPr>
              <w:t>分。</w:t>
            </w:r>
          </w:p>
          <w:p w14:paraId="0883D9D4">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highlight w:val="none"/>
              </w:rPr>
              <w:t>：</w:t>
            </w:r>
          </w:p>
          <w:p w14:paraId="303BCBD0">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（1）评审为优：</w:t>
            </w:r>
            <w:bookmarkStart w:id="1" w:name="OLE_LINK5"/>
            <w:r>
              <w:rPr>
                <w:rFonts w:hint="eastAsia" w:ascii="Times New Roman" w:hAnsi="Times New Roman" w:cs="宋体"/>
                <w:szCs w:val="21"/>
                <w:highlight w:val="none"/>
              </w:rPr>
              <w:t>对</w:t>
            </w:r>
            <w:bookmarkEnd w:id="1"/>
            <w:r>
              <w:rPr>
                <w:rFonts w:hint="eastAsia" w:ascii="Times New Roman" w:hAnsi="Times New Roman" w:cs="宋体"/>
                <w:szCs w:val="21"/>
                <w:highlight w:val="none"/>
              </w:rPr>
              <w:t>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w:t>
            </w:r>
            <w:r>
              <w:rPr>
                <w:rFonts w:hint="eastAsia" w:cs="宋体"/>
                <w:szCs w:val="21"/>
                <w:highlight w:val="none"/>
                <w:lang w:val="en-US" w:eastAsia="zh-CN"/>
              </w:rPr>
              <w:t>详实</w:t>
            </w:r>
            <w:r>
              <w:rPr>
                <w:rFonts w:hint="eastAsia" w:ascii="Times New Roman" w:hAnsi="Times New Roman" w:cs="宋体"/>
                <w:szCs w:val="21"/>
                <w:highlight w:val="none"/>
              </w:rPr>
              <w:t>，数据准确，通关模式优缺点分析合理</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4</w:t>
            </w:r>
            <w:r>
              <w:rPr>
                <w:rFonts w:hint="default" w:ascii="Times New Roman" w:hAnsi="Times New Roman" w:cs="宋体"/>
                <w:szCs w:val="21"/>
                <w:highlight w:val="none"/>
                <w:lang w:val="en-US"/>
              </w:rPr>
              <w:t>0</w:t>
            </w:r>
            <w:r>
              <w:rPr>
                <w:rFonts w:hint="eastAsia" w:ascii="Times New Roman" w:hAnsi="Times New Roman" w:cs="宋体"/>
                <w:szCs w:val="21"/>
                <w:highlight w:val="none"/>
              </w:rPr>
              <w:t>分；</w:t>
            </w:r>
          </w:p>
          <w:p w14:paraId="72ED71BC">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（2）评审为良：对深圳市各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路口岸的情况认识较全面，数据较准确，通关模式优缺点分析较合理</w:t>
            </w:r>
            <w:bookmarkStart w:id="2" w:name="OLE_LINK4"/>
            <w:bookmarkStart w:id="3" w:name="OLE_LINK8"/>
            <w:r>
              <w:rPr>
                <w:rFonts w:hint="eastAsia" w:ascii="Times New Roman" w:hAnsi="Times New Roman" w:cs="宋体"/>
                <w:szCs w:val="21"/>
                <w:highlight w:val="none"/>
                <w:lang w:eastAsia="zh-CN"/>
              </w:rPr>
              <w:t>；</w:t>
            </w:r>
            <w:bookmarkEnd w:id="2"/>
            <w:r>
              <w:rPr>
                <w:rFonts w:hint="eastAsia" w:ascii="Times New Roman" w:hAnsi="Times New Roman" w:cs="宋体"/>
                <w:szCs w:val="21"/>
                <w:highlight w:val="none"/>
              </w:rPr>
              <w:t>对</w:t>
            </w:r>
            <w:bookmarkEnd w:id="3"/>
            <w:r>
              <w:rPr>
                <w:rFonts w:hint="eastAsia" w:ascii="Times New Roman" w:hAnsi="Times New Roman" w:cs="宋体"/>
                <w:szCs w:val="21"/>
                <w:highlight w:val="none"/>
              </w:rPr>
              <w:t>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bookmarkStart w:id="4" w:name="OLE_LINK6"/>
            <w:r>
              <w:rPr>
                <w:rFonts w:hint="eastAsia" w:ascii="Times New Roman" w:hAnsi="Times New Roman" w:cs="宋体"/>
                <w:szCs w:val="21"/>
                <w:highlight w:val="none"/>
                <w:lang w:val="en-US" w:eastAsia="zh-CN"/>
              </w:rPr>
              <w:t>海关</w:t>
            </w:r>
            <w:bookmarkEnd w:id="4"/>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bookmarkStart w:id="5" w:name="OLE_LINK7"/>
            <w:r>
              <w:rPr>
                <w:rFonts w:hint="eastAsia" w:ascii="Times New Roman" w:hAnsi="Times New Roman" w:cs="宋体"/>
                <w:szCs w:val="21"/>
                <w:highlight w:val="none"/>
                <w:lang w:val="en-US" w:eastAsia="zh-CN"/>
              </w:rPr>
              <w:t>的</w:t>
            </w:r>
            <w:bookmarkEnd w:id="5"/>
            <w:r>
              <w:rPr>
                <w:rFonts w:hint="eastAsia" w:ascii="Times New Roman" w:hAnsi="Times New Roman" w:cs="宋体"/>
                <w:szCs w:val="21"/>
                <w:highlight w:val="none"/>
              </w:rPr>
              <w:t>网络、信息系统、机房等现状描述较</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2</w:t>
            </w:r>
            <w:r>
              <w:rPr>
                <w:rFonts w:hint="default" w:cs="宋体"/>
                <w:szCs w:val="21"/>
                <w:highlight w:val="none"/>
                <w:lang w:val="en-US" w:eastAsia="zh-CN"/>
              </w:rPr>
              <w:t>0</w:t>
            </w:r>
            <w:r>
              <w:rPr>
                <w:rFonts w:hint="eastAsia" w:ascii="Times New Roman" w:hAnsi="Times New Roman" w:cs="宋体"/>
                <w:szCs w:val="21"/>
                <w:highlight w:val="none"/>
              </w:rPr>
              <w:t>分；</w:t>
            </w:r>
          </w:p>
          <w:p w14:paraId="2BEAD221">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（3）评审为中：对深圳市各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路口岸的情况认识一般，数据不准确或无数据，通关模式优缺点分析一般</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网络、信息系统、机房等现状描述一般，加</w:t>
            </w:r>
            <w:r>
              <w:rPr>
                <w:rFonts w:hint="eastAsia" w:cs="宋体"/>
                <w:szCs w:val="21"/>
                <w:highlight w:val="none"/>
                <w:lang w:val="en-US" w:eastAsia="zh-CN"/>
              </w:rPr>
              <w:t>1</w:t>
            </w:r>
            <w:r>
              <w:rPr>
                <w:rFonts w:hint="eastAsia" w:ascii="Times New Roman" w:hAnsi="Times New Roman" w:cs="宋体"/>
                <w:szCs w:val="21"/>
                <w:highlight w:val="none"/>
              </w:rPr>
              <w:t>0分；</w:t>
            </w:r>
          </w:p>
          <w:p w14:paraId="6FB215C1">
            <w:pPr>
              <w:spacing w:line="240" w:lineRule="auto"/>
              <w:rPr>
                <w:rFonts w:hint="eastAsia" w:ascii="Times New Roman" w:hAnsi="Times New Roman" w:cs="宋体"/>
                <w:szCs w:val="21"/>
              </w:rPr>
            </w:pPr>
            <w:r>
              <w:rPr>
                <w:rFonts w:hint="eastAsia" w:ascii="Times New Roman" w:hAnsi="Times New Roman" w:cs="宋体"/>
                <w:szCs w:val="21"/>
                <w:highlight w:val="none"/>
              </w:rPr>
              <w:t>（4）评审为差：对深圳市各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路口岸的情况认识不足，数据错误，通关模式优缺点分析不足</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网络、信息系统、机房等现状描述不</w:t>
            </w:r>
            <w:r>
              <w:rPr>
                <w:rFonts w:hint="eastAsia" w:cs="宋体"/>
                <w:szCs w:val="21"/>
                <w:highlight w:val="none"/>
                <w:lang w:val="en-US" w:eastAsia="zh-CN"/>
              </w:rPr>
              <w:t>详实</w:t>
            </w:r>
            <w:r>
              <w:rPr>
                <w:rFonts w:hint="eastAsia" w:ascii="Times New Roman" w:hAnsi="Times New Roman" w:cs="宋体"/>
                <w:szCs w:val="21"/>
                <w:highlight w:val="none"/>
              </w:rPr>
              <w:t>，不加分。</w:t>
            </w:r>
            <w:r>
              <w:rPr>
                <w:rFonts w:hint="eastAsia" w:ascii="Times New Roman" w:hAnsi="Times New Roman" w:eastAsia="宋体" w:cs="Times New Roman"/>
                <w:szCs w:val="21"/>
                <w:highlight w:val="none"/>
              </w:rPr>
              <w:t>如果评审为差，要求专家书面说明理由，并记录在档。</w:t>
            </w:r>
          </w:p>
        </w:tc>
      </w:tr>
      <w:tr w14:paraId="20B2A37C">
        <w:trPr>
          <w:tblCellSpacing w:w="0" w:type="dxa"/>
          <w:jc w:val="center"/>
        </w:trPr>
        <w:tc>
          <w:tcPr>
            <w:tcW w:w="676" w:type="dxa"/>
            <w:vMerge w:val="continue"/>
            <w:vAlign w:val="center"/>
          </w:tcPr>
          <w:p w14:paraId="7F1301A2">
            <w:pPr>
              <w:rPr>
                <w:rFonts w:hint="eastAsia" w:ascii="Times New Roman" w:hAnsi="Times New Roman" w:cs="宋体"/>
                <w:b/>
                <w:bCs/>
                <w:color w:val="0000FF"/>
                <w:sz w:val="21"/>
                <w:szCs w:val="21"/>
              </w:rPr>
            </w:pPr>
          </w:p>
        </w:tc>
        <w:tc>
          <w:tcPr>
            <w:tcW w:w="675" w:type="dxa"/>
            <w:vAlign w:val="center"/>
          </w:tcPr>
          <w:p w14:paraId="05C0162E">
            <w:pPr>
              <w:wordWrap w:val="0"/>
              <w:jc w:val="center"/>
              <w:rPr>
                <w:rFonts w:hint="eastAsia" w:ascii="Times New Roman" w:hAnsi="Times New Roman"/>
                <w:szCs w:val="21"/>
              </w:rPr>
            </w:pPr>
            <w:r>
              <w:rPr>
                <w:rFonts w:hint="eastAsia" w:ascii="Times New Roman" w:hAnsi="Times New Roman"/>
                <w:szCs w:val="21"/>
              </w:rPr>
              <w:t>2</w:t>
            </w:r>
          </w:p>
        </w:tc>
        <w:tc>
          <w:tcPr>
            <w:tcW w:w="2792" w:type="dxa"/>
            <w:vAlign w:val="center"/>
          </w:tcPr>
          <w:p w14:paraId="737A9099">
            <w:pPr>
              <w:widowControl/>
              <w:jc w:val="center"/>
              <w:rPr>
                <w:rFonts w:hint="eastAsia" w:ascii="Times New Roman" w:hAnsi="Times New Roman" w:cs="宋体"/>
                <w:szCs w:val="21"/>
              </w:rPr>
            </w:pPr>
            <w:r>
              <w:rPr>
                <w:rFonts w:hint="eastAsia" w:ascii="Times New Roman" w:hAnsi="Times New Roman" w:cs="宋体"/>
                <w:szCs w:val="21"/>
              </w:rPr>
              <w:t>需求分析</w:t>
            </w:r>
          </w:p>
        </w:tc>
        <w:tc>
          <w:tcPr>
            <w:tcW w:w="776" w:type="dxa"/>
            <w:vAlign w:val="center"/>
          </w:tcPr>
          <w:p w14:paraId="317E9D9F">
            <w:pPr>
              <w:wordWrap w:val="0"/>
              <w:jc w:val="center"/>
              <w:rPr>
                <w:rFonts w:hint="eastAsia" w:ascii="Times New Roman" w:hAnsi="Times New Roman" w:eastAsia="宋体" w:cs="宋体"/>
                <w:szCs w:val="21"/>
                <w:lang w:val="en-US" w:eastAsia="zh-CN"/>
              </w:rPr>
            </w:pPr>
            <w:r>
              <w:rPr>
                <w:rFonts w:hint="default" w:ascii="Times New Roman" w:hAnsi="Times New Roman" w:cs="宋体"/>
                <w:szCs w:val="21"/>
                <w:lang w:val="en-US" w:eastAsia="zh-CN"/>
              </w:rPr>
              <w:t>6</w:t>
            </w:r>
          </w:p>
        </w:tc>
        <w:tc>
          <w:tcPr>
            <w:tcW w:w="4715" w:type="dxa"/>
          </w:tcPr>
          <w:p w14:paraId="336756F5">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0F62C9B0">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对</w:t>
            </w:r>
            <w:r>
              <w:rPr>
                <w:rFonts w:hint="eastAsia" w:ascii="Times New Roman" w:hAnsi="Times New Roman" w:cs="宋体"/>
                <w:szCs w:val="21"/>
                <w:lang w:val="en-US" w:eastAsia="zh-CN"/>
              </w:rPr>
              <w:t>各用户单位关于通关</w:t>
            </w:r>
            <w:r>
              <w:rPr>
                <w:rFonts w:hint="eastAsia" w:ascii="Times New Roman" w:hAnsi="Times New Roman" w:cs="宋体"/>
                <w:szCs w:val="21"/>
              </w:rPr>
              <w:t>查验</w:t>
            </w:r>
            <w:r>
              <w:rPr>
                <w:rFonts w:hint="eastAsia" w:ascii="Times New Roman" w:hAnsi="Times New Roman" w:cs="宋体"/>
                <w:szCs w:val="21"/>
                <w:lang w:eastAsia="zh-CN"/>
              </w:rPr>
              <w:t>、</w:t>
            </w:r>
            <w:r>
              <w:rPr>
                <w:rFonts w:hint="eastAsia" w:ascii="Times New Roman" w:hAnsi="Times New Roman" w:cs="宋体"/>
                <w:szCs w:val="21"/>
                <w:lang w:val="en-US" w:eastAsia="zh-CN"/>
              </w:rPr>
              <w:t>业务配套信息化</w:t>
            </w:r>
            <w:r>
              <w:rPr>
                <w:rFonts w:hint="eastAsia" w:ascii="Times New Roman" w:hAnsi="Times New Roman" w:cs="宋体"/>
                <w:szCs w:val="21"/>
              </w:rPr>
              <w:t>的需求的认识，</w:t>
            </w:r>
            <w:r>
              <w:rPr>
                <w:rFonts w:hint="eastAsia" w:cs="宋体"/>
                <w:szCs w:val="21"/>
                <w:lang w:val="en-US" w:eastAsia="zh-CN"/>
              </w:rPr>
              <w:t>提供以下</w:t>
            </w:r>
            <w:r>
              <w:rPr>
                <w:rFonts w:hint="eastAsia" w:ascii="Times New Roman" w:hAnsi="Times New Roman" w:cs="宋体"/>
                <w:szCs w:val="21"/>
              </w:rPr>
              <w:t>内容</w:t>
            </w:r>
            <w:r>
              <w:rPr>
                <w:rFonts w:hint="eastAsia" w:cs="宋体"/>
                <w:szCs w:val="21"/>
                <w:lang w:eastAsia="zh-CN"/>
              </w:rPr>
              <w:t>，</w:t>
            </w:r>
            <w:r>
              <w:rPr>
                <w:rFonts w:hint="eastAsia" w:ascii="Times New Roman" w:hAnsi="Times New Roman" w:cs="宋体"/>
                <w:szCs w:val="21"/>
              </w:rPr>
              <w:t>包括但不限于：</w:t>
            </w:r>
          </w:p>
          <w:p w14:paraId="484AD983">
            <w:pPr>
              <w:spacing w:line="240" w:lineRule="auto"/>
              <w:jc w:val="left"/>
              <w:rPr>
                <w:rFonts w:hint="eastAsia" w:ascii="Times New Roman" w:hAnsi="Times New Roman" w:cs="宋体"/>
                <w:szCs w:val="21"/>
              </w:rPr>
            </w:pPr>
            <w:r>
              <w:rPr>
                <w:rFonts w:hint="eastAsia" w:ascii="Times New Roman" w:hAnsi="Times New Roman" w:cs="宋体"/>
                <w:szCs w:val="21"/>
              </w:rPr>
              <w:t>1、通关旅客“合作查验、一次放行”业务需求：包括对</w:t>
            </w:r>
            <w:bookmarkStart w:id="6" w:name="OLE_LINK10"/>
            <w:bookmarkStart w:id="7" w:name="OLE_LINK16"/>
            <w:r>
              <w:rPr>
                <w:rFonts w:hint="eastAsia" w:ascii="Times New Roman" w:hAnsi="Times New Roman" w:cs="宋体"/>
                <w:szCs w:val="21"/>
                <w:lang w:val="en-US" w:eastAsia="zh-CN"/>
              </w:rPr>
              <w:t>深港双方</w:t>
            </w:r>
            <w:r>
              <w:rPr>
                <w:rFonts w:hint="eastAsia" w:ascii="Times New Roman" w:hAnsi="Times New Roman" w:cs="宋体"/>
                <w:szCs w:val="21"/>
              </w:rPr>
              <w:t>查验单位</w:t>
            </w:r>
            <w:bookmarkEnd w:id="6"/>
            <w:bookmarkStart w:id="8" w:name="OLE_LINK15"/>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bookmarkEnd w:id="7"/>
            <w:bookmarkEnd w:id="8"/>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16428304">
            <w:pPr>
              <w:spacing w:line="240" w:lineRule="auto"/>
              <w:jc w:val="left"/>
              <w:rPr>
                <w:rFonts w:hint="eastAsia" w:ascii="Times New Roman" w:hAnsi="Times New Roman" w:cs="宋体"/>
                <w:szCs w:val="21"/>
                <w:highlight w:val="yellow"/>
              </w:rPr>
            </w:pPr>
            <w:r>
              <w:rPr>
                <w:rFonts w:hint="eastAsia" w:ascii="Times New Roman" w:hAnsi="Times New Roman" w:cs="宋体"/>
                <w:szCs w:val="21"/>
              </w:rPr>
              <w:t>2、车辆查验“大一站式”通关业务需求：包括对</w:t>
            </w:r>
            <w:r>
              <w:rPr>
                <w:rFonts w:hint="eastAsia" w:ascii="Times New Roman" w:hAnsi="Times New Roman" w:cs="宋体"/>
                <w:szCs w:val="21"/>
                <w:lang w:val="en-US" w:eastAsia="zh-CN"/>
              </w:rPr>
              <w:t>深港双方</w:t>
            </w:r>
            <w:r>
              <w:rPr>
                <w:rFonts w:hint="eastAsia" w:ascii="Times New Roman" w:hAnsi="Times New Roman" w:cs="宋体"/>
                <w:szCs w:val="21"/>
              </w:rPr>
              <w:t>查验单位</w:t>
            </w:r>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5BC32601">
            <w:pPr>
              <w:spacing w:line="240" w:lineRule="auto"/>
              <w:jc w:val="left"/>
              <w:rPr>
                <w:rFonts w:hint="default" w:ascii="Times New Roman" w:hAnsi="Times New Roman" w:eastAsia="宋体" w:cs="宋体"/>
                <w:szCs w:val="21"/>
                <w:lang w:val="en-US" w:eastAsia="zh-CN"/>
              </w:rPr>
            </w:pPr>
            <w:r>
              <w:rPr>
                <w:rFonts w:hint="eastAsia" w:ascii="Times New Roman" w:hAnsi="Times New Roman" w:cs="宋体"/>
                <w:szCs w:val="21"/>
              </w:rPr>
              <w:t>3、</w:t>
            </w:r>
            <w:r>
              <w:rPr>
                <w:rFonts w:hint="eastAsia" w:ascii="Times New Roman" w:hAnsi="Times New Roman" w:cs="宋体"/>
                <w:szCs w:val="21"/>
                <w:lang w:val="en-US" w:eastAsia="zh-CN"/>
              </w:rPr>
              <w:t>其它业务配套信息化需求：包括</w:t>
            </w:r>
            <w:r>
              <w:rPr>
                <w:rFonts w:hint="eastAsia" w:cs="宋体"/>
                <w:szCs w:val="21"/>
                <w:lang w:val="en-US" w:eastAsia="zh-CN"/>
              </w:rPr>
              <w:t>但不限于</w:t>
            </w:r>
            <w:r>
              <w:rPr>
                <w:rFonts w:hint="eastAsia" w:ascii="Times New Roman" w:hAnsi="Times New Roman" w:cs="宋体"/>
                <w:szCs w:val="21"/>
                <w:lang w:val="en-US" w:eastAsia="zh-CN"/>
              </w:rPr>
              <w:t>口岸办、</w:t>
            </w:r>
            <w:r>
              <w:rPr>
                <w:rFonts w:hint="eastAsia" w:ascii="Times New Roman" w:hAnsi="Times New Roman" w:cs="宋体"/>
                <w:szCs w:val="21"/>
              </w:rPr>
              <w:t>海关、边检单位</w:t>
            </w:r>
            <w:r>
              <w:rPr>
                <w:rFonts w:hint="eastAsia" w:ascii="Times New Roman" w:hAnsi="Times New Roman" w:cs="宋体"/>
                <w:szCs w:val="21"/>
                <w:lang w:val="en-US" w:eastAsia="zh-CN"/>
              </w:rPr>
              <w:t>所需配套信息化建设内容的建设标准（列举相关文件名称）</w:t>
            </w:r>
          </w:p>
          <w:p w14:paraId="5E91C2C8">
            <w:pPr>
              <w:spacing w:line="240" w:lineRule="auto"/>
              <w:jc w:val="left"/>
              <w:rPr>
                <w:rFonts w:hint="eastAsia" w:ascii="Times New Roman" w:hAnsi="Times New Roman" w:eastAsia="宋体" w:cs="宋体"/>
                <w:szCs w:val="21"/>
                <w:lang w:eastAsia="zh-CN"/>
              </w:rPr>
            </w:pPr>
            <w:r>
              <w:rPr>
                <w:rFonts w:hint="eastAsia" w:ascii="Times New Roman" w:hAnsi="Times New Roman" w:cs="宋体"/>
                <w:szCs w:val="21"/>
                <w:lang w:val="en-US" w:eastAsia="zh-CN"/>
              </w:rPr>
              <w:t>4、本</w:t>
            </w:r>
            <w:r>
              <w:rPr>
                <w:rFonts w:hint="eastAsia" w:ascii="Times New Roman" w:hAnsi="Times New Roman" w:cs="宋体"/>
                <w:szCs w:val="21"/>
              </w:rPr>
              <w:t>项目</w:t>
            </w:r>
            <w:r>
              <w:rPr>
                <w:rFonts w:hint="eastAsia" w:ascii="Times New Roman" w:hAnsi="Times New Roman" w:cs="宋体"/>
                <w:szCs w:val="21"/>
                <w:lang w:val="en-US" w:eastAsia="zh-CN"/>
              </w:rPr>
              <w:t>与新皇岗口岸联检大楼</w:t>
            </w:r>
            <w:r>
              <w:rPr>
                <w:rFonts w:hint="eastAsia" w:cs="宋体"/>
                <w:szCs w:val="21"/>
                <w:lang w:val="en-US" w:eastAsia="zh-CN"/>
              </w:rPr>
              <w:t>深方</w:t>
            </w:r>
            <w:r>
              <w:rPr>
                <w:rFonts w:hint="eastAsia" w:ascii="Times New Roman" w:hAnsi="Times New Roman" w:cs="宋体"/>
                <w:szCs w:val="21"/>
                <w:lang w:val="en-US" w:eastAsia="zh-CN"/>
              </w:rPr>
              <w:t>土建及智能化建设内容</w:t>
            </w:r>
            <w:r>
              <w:rPr>
                <w:rFonts w:hint="eastAsia" w:cs="宋体"/>
                <w:szCs w:val="21"/>
                <w:lang w:val="en-US" w:eastAsia="zh-CN"/>
              </w:rPr>
              <w:t>、港方智能化建设内容</w:t>
            </w:r>
            <w:r>
              <w:rPr>
                <w:rFonts w:hint="eastAsia" w:ascii="Times New Roman" w:hAnsi="Times New Roman" w:cs="宋体"/>
                <w:szCs w:val="21"/>
                <w:lang w:val="en-US" w:eastAsia="zh-CN"/>
              </w:rPr>
              <w:t>的</w:t>
            </w:r>
            <w:r>
              <w:rPr>
                <w:rFonts w:hint="eastAsia" w:ascii="Times New Roman" w:hAnsi="Times New Roman" w:cs="宋体"/>
                <w:szCs w:val="21"/>
              </w:rPr>
              <w:t>边界。</w:t>
            </w:r>
          </w:p>
          <w:p w14:paraId="014606FB">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 xml:space="preserve">（二）评分依据： </w:t>
            </w:r>
          </w:p>
          <w:p w14:paraId="539161CA">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579B6DA9">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2E45C780">
            <w:pPr>
              <w:spacing w:line="240" w:lineRule="auto"/>
              <w:rPr>
                <w:rFonts w:hint="eastAsia" w:ascii="Times New Roman" w:hAnsi="Times New Roman" w:cs="宋体"/>
                <w:szCs w:val="21"/>
              </w:rPr>
            </w:pPr>
            <w:r>
              <w:rPr>
                <w:rFonts w:hint="eastAsia" w:ascii="Times New Roman" w:hAnsi="Times New Roman" w:cs="宋体"/>
                <w:szCs w:val="21"/>
              </w:rPr>
              <w:t>（1）评审为优：对项目的需求分析理解透彻，</w:t>
            </w:r>
            <w:bookmarkStart w:id="9" w:name="OLE_LINK11"/>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9"/>
            <w:r>
              <w:rPr>
                <w:rFonts w:hint="eastAsia" w:ascii="Times New Roman" w:hAnsi="Times New Roman" w:cs="宋体"/>
                <w:szCs w:val="21"/>
              </w:rPr>
              <w:t>数量及作用合理（附表格），</w:t>
            </w:r>
            <w:bookmarkStart w:id="10" w:name="OLE_LINK12"/>
            <w:r>
              <w:rPr>
                <w:rFonts w:hint="eastAsia" w:ascii="Times New Roman" w:hAnsi="Times New Roman" w:cs="宋体"/>
                <w:szCs w:val="21"/>
                <w:lang w:val="en-US" w:eastAsia="zh-CN"/>
              </w:rPr>
              <w:t>涉及业务系统的新建和对接需求合理，对各单位信息化建设标准了解全面，</w:t>
            </w:r>
            <w:bookmarkEnd w:id="10"/>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智能化建设内容的边界清晰合理，加</w:t>
            </w:r>
            <w:r>
              <w:rPr>
                <w:rFonts w:hint="eastAsia" w:cs="宋体"/>
                <w:szCs w:val="21"/>
                <w:lang w:val="en-US" w:eastAsia="zh-CN"/>
              </w:rPr>
              <w:t>4</w:t>
            </w:r>
            <w:r>
              <w:rPr>
                <w:rFonts w:hint="eastAsia" w:ascii="Times New Roman" w:hAnsi="Times New Roman" w:cs="宋体"/>
                <w:szCs w:val="21"/>
              </w:rPr>
              <w:t>0分；</w:t>
            </w:r>
          </w:p>
          <w:p w14:paraId="2724FEF2">
            <w:pPr>
              <w:spacing w:line="240" w:lineRule="auto"/>
              <w:rPr>
                <w:rFonts w:hint="eastAsia" w:ascii="Times New Roman" w:hAnsi="Times New Roman" w:cs="宋体"/>
                <w:szCs w:val="21"/>
              </w:rPr>
            </w:pPr>
            <w:r>
              <w:rPr>
                <w:rFonts w:hint="eastAsia" w:ascii="Times New Roman" w:hAnsi="Times New Roman" w:cs="宋体"/>
                <w:szCs w:val="21"/>
              </w:rPr>
              <w:t>（2）评审为良：对项目的需求分析理解较透彻较强，</w:t>
            </w:r>
            <w:bookmarkStart w:id="11" w:name="OLE_LINK13"/>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11"/>
            <w:r>
              <w:rPr>
                <w:rFonts w:hint="eastAsia" w:ascii="Times New Roman" w:hAnsi="Times New Roman" w:cs="宋体"/>
                <w:szCs w:val="21"/>
              </w:rPr>
              <w:t>数量及作用较合理，</w:t>
            </w:r>
            <w:r>
              <w:rPr>
                <w:rFonts w:hint="eastAsia" w:ascii="Times New Roman" w:hAnsi="Times New Roman" w:cs="宋体"/>
                <w:szCs w:val="21"/>
                <w:lang w:val="en-US" w:eastAsia="zh-CN"/>
              </w:rPr>
              <w:t>涉及业务系统的新建和对接需求较合理，对各单位信息化建设标准较了解，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智能化建设内容的边界较清晰合理，加</w:t>
            </w:r>
            <w:r>
              <w:rPr>
                <w:rFonts w:hint="eastAsia" w:cs="宋体"/>
                <w:szCs w:val="21"/>
                <w:lang w:val="en-US" w:eastAsia="zh-CN"/>
              </w:rPr>
              <w:t>2</w:t>
            </w:r>
            <w:r>
              <w:rPr>
                <w:rFonts w:hint="eastAsia" w:ascii="Times New Roman" w:hAnsi="Times New Roman" w:cs="宋体"/>
                <w:szCs w:val="21"/>
              </w:rPr>
              <w:t>0分；</w:t>
            </w:r>
          </w:p>
          <w:p w14:paraId="2F465A2F">
            <w:pPr>
              <w:spacing w:line="240" w:lineRule="auto"/>
              <w:rPr>
                <w:rFonts w:hint="eastAsia" w:ascii="Times New Roman" w:hAnsi="Times New Roman" w:cs="宋体"/>
                <w:szCs w:val="21"/>
              </w:rPr>
            </w:pPr>
            <w:r>
              <w:rPr>
                <w:rFonts w:hint="eastAsia" w:ascii="Times New Roman" w:hAnsi="Times New Roman" w:cs="宋体"/>
                <w:szCs w:val="21"/>
              </w:rPr>
              <w:t>（3）评审为中：对项目的需求分析理解一般，</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数量及作用描述一般，</w:t>
            </w:r>
            <w:bookmarkStart w:id="12" w:name="OLE_LINK14"/>
            <w:r>
              <w:rPr>
                <w:rFonts w:hint="eastAsia" w:ascii="Times New Roman" w:hAnsi="Times New Roman" w:cs="宋体"/>
                <w:szCs w:val="21"/>
                <w:lang w:val="en-US" w:eastAsia="zh-CN"/>
              </w:rPr>
              <w:t>涉及业务系统的新建和对接需求描述一般，对各单位信息化建设标准一般了解，</w:t>
            </w:r>
            <w:bookmarkEnd w:id="12"/>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智能化建设内容的边界描述一般，加</w:t>
            </w:r>
            <w:r>
              <w:rPr>
                <w:rFonts w:hint="eastAsia" w:cs="宋体"/>
                <w:szCs w:val="21"/>
                <w:lang w:val="en-US" w:eastAsia="zh-CN"/>
              </w:rPr>
              <w:t>1</w:t>
            </w:r>
            <w:r>
              <w:rPr>
                <w:rFonts w:hint="eastAsia" w:ascii="Times New Roman" w:hAnsi="Times New Roman" w:cs="宋体"/>
                <w:szCs w:val="21"/>
              </w:rPr>
              <w:t>0分；</w:t>
            </w:r>
          </w:p>
          <w:p w14:paraId="3892297E">
            <w:pPr>
              <w:widowControl/>
              <w:spacing w:line="240" w:lineRule="auto"/>
              <w:jc w:val="left"/>
              <w:rPr>
                <w:rFonts w:hint="eastAsia" w:ascii="Times New Roman" w:hAnsi="Times New Roman" w:cs="宋体"/>
                <w:b/>
                <w:bCs/>
                <w:szCs w:val="21"/>
              </w:rPr>
            </w:pPr>
            <w:r>
              <w:rPr>
                <w:rFonts w:hint="eastAsia" w:ascii="Times New Roman" w:hAnsi="Times New Roman" w:cs="宋体"/>
                <w:szCs w:val="21"/>
              </w:rPr>
              <w:t>（4）评审为差：对项目的需求分析理解不到位，</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数量及作用不合理，</w:t>
            </w:r>
            <w:r>
              <w:rPr>
                <w:rFonts w:hint="eastAsia" w:ascii="Times New Roman" w:hAnsi="Times New Roman" w:cs="宋体"/>
                <w:szCs w:val="21"/>
                <w:lang w:val="en-US" w:eastAsia="zh-CN"/>
              </w:rPr>
              <w:t>涉及业务系统的新建和对接需求不合理，对各单位信息化建设标准不了解，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智能化建设内容的边界不清晰，不加分。</w:t>
            </w:r>
            <w:r>
              <w:rPr>
                <w:rFonts w:hint="eastAsia" w:ascii="Times New Roman" w:hAnsi="Times New Roman" w:eastAsia="宋体" w:cs="Times New Roman"/>
                <w:szCs w:val="21"/>
                <w:highlight w:val="none"/>
              </w:rPr>
              <w:t>如果评审为差，要求专家书面说明理由，并记录在档。</w:t>
            </w:r>
          </w:p>
        </w:tc>
      </w:tr>
      <w:tr w14:paraId="6C794E0F">
        <w:trPr>
          <w:tblCellSpacing w:w="0" w:type="dxa"/>
          <w:jc w:val="center"/>
        </w:trPr>
        <w:tc>
          <w:tcPr>
            <w:tcW w:w="676" w:type="dxa"/>
            <w:vMerge w:val="continue"/>
            <w:vAlign w:val="center"/>
          </w:tcPr>
          <w:p w14:paraId="7DBAC916">
            <w:pPr>
              <w:rPr>
                <w:rFonts w:hint="eastAsia" w:ascii="Times New Roman" w:hAnsi="Times New Roman" w:cs="宋体"/>
                <w:b/>
                <w:bCs/>
                <w:color w:val="0000FF"/>
                <w:sz w:val="21"/>
                <w:szCs w:val="21"/>
              </w:rPr>
            </w:pPr>
          </w:p>
        </w:tc>
        <w:tc>
          <w:tcPr>
            <w:tcW w:w="675" w:type="dxa"/>
            <w:vAlign w:val="center"/>
          </w:tcPr>
          <w:p w14:paraId="5601C217">
            <w:pPr>
              <w:wordWrap w:val="0"/>
              <w:jc w:val="center"/>
              <w:rPr>
                <w:rFonts w:hint="eastAsia" w:ascii="Times New Roman" w:hAnsi="Times New Roman" w:eastAsia="宋体" w:cs="宋体"/>
                <w:szCs w:val="21"/>
                <w:lang w:eastAsia="zh-CN"/>
              </w:rPr>
            </w:pPr>
            <w:r>
              <w:rPr>
                <w:rFonts w:hint="eastAsia"/>
                <w:szCs w:val="21"/>
                <w:lang w:val="en-US" w:eastAsia="zh-CN"/>
              </w:rPr>
              <w:t>3</w:t>
            </w:r>
          </w:p>
        </w:tc>
        <w:tc>
          <w:tcPr>
            <w:tcW w:w="2792" w:type="dxa"/>
            <w:vAlign w:val="center"/>
          </w:tcPr>
          <w:p w14:paraId="4AFB5272">
            <w:pPr>
              <w:widowControl/>
              <w:jc w:val="center"/>
              <w:rPr>
                <w:rFonts w:hint="eastAsia" w:ascii="Times New Roman" w:hAnsi="Times New Roman" w:cs="宋体"/>
                <w:szCs w:val="21"/>
              </w:rPr>
            </w:pPr>
            <w:r>
              <w:rPr>
                <w:rFonts w:hint="eastAsia" w:ascii="Times New Roman" w:hAnsi="Times New Roman" w:cs="宋体"/>
                <w:szCs w:val="21"/>
              </w:rPr>
              <w:t>设计方案</w:t>
            </w:r>
          </w:p>
        </w:tc>
        <w:tc>
          <w:tcPr>
            <w:tcW w:w="776" w:type="dxa"/>
            <w:vAlign w:val="center"/>
          </w:tcPr>
          <w:p w14:paraId="2129E7F5">
            <w:pPr>
              <w:wordWrap w:val="0"/>
              <w:jc w:val="center"/>
              <w:rPr>
                <w:rFonts w:hint="eastAsia" w:ascii="Times New Roman" w:hAnsi="Times New Roman" w:eastAsia="宋体" w:cs="宋体"/>
                <w:szCs w:val="21"/>
                <w:lang w:eastAsia="zh-CN"/>
              </w:rPr>
            </w:pPr>
            <w:r>
              <w:rPr>
                <w:rFonts w:hint="eastAsia" w:ascii="Times New Roman" w:hAnsi="Times New Roman"/>
                <w:szCs w:val="21"/>
              </w:rPr>
              <w:t>1</w:t>
            </w:r>
            <w:r>
              <w:rPr>
                <w:rFonts w:hint="eastAsia" w:ascii="Times New Roman" w:hAnsi="Times New Roman"/>
                <w:szCs w:val="21"/>
                <w:lang w:val="en-US" w:eastAsia="zh-CN"/>
              </w:rPr>
              <w:t>0</w:t>
            </w:r>
          </w:p>
        </w:tc>
        <w:tc>
          <w:tcPr>
            <w:tcW w:w="4715" w:type="dxa"/>
            <w:vAlign w:val="center"/>
          </w:tcPr>
          <w:p w14:paraId="4CEF5AEA">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774B8DD0">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旅客</w:t>
            </w:r>
            <w:r>
              <w:rPr>
                <w:rFonts w:hint="eastAsia" w:ascii="Times New Roman" w:hAnsi="Times New Roman" w:cs="宋体"/>
                <w:szCs w:val="21"/>
                <w:lang w:val="en-US" w:eastAsia="zh-CN"/>
              </w:rPr>
              <w:t>查验</w:t>
            </w:r>
            <w:r>
              <w:rPr>
                <w:rFonts w:hint="eastAsia" w:ascii="Times New Roman" w:hAnsi="Times New Roman" w:cs="宋体"/>
                <w:szCs w:val="21"/>
              </w:rPr>
              <w:t>“合作查验、一次放行”、车辆查验“大一站式”通关业务，进行方案设计：</w:t>
            </w:r>
          </w:p>
          <w:p w14:paraId="0314E454">
            <w:pPr>
              <w:spacing w:line="240" w:lineRule="auto"/>
              <w:jc w:val="left"/>
              <w:rPr>
                <w:rFonts w:hint="eastAsia" w:ascii="Times New Roman" w:hAnsi="Times New Roman" w:cs="宋体"/>
                <w:bCs/>
                <w:szCs w:val="21"/>
              </w:rPr>
            </w:pPr>
            <w:r>
              <w:rPr>
                <w:rFonts w:hint="eastAsia" w:ascii="Times New Roman" w:hAnsi="Times New Roman" w:cs="宋体"/>
                <w:szCs w:val="21"/>
              </w:rPr>
              <w:t>1、</w:t>
            </w:r>
            <w:r>
              <w:rPr>
                <w:rFonts w:hint="eastAsia" w:ascii="Times New Roman" w:hAnsi="Times New Roman" w:cs="宋体"/>
                <w:bCs/>
                <w:szCs w:val="21"/>
              </w:rPr>
              <w:t>总体架构：</w:t>
            </w:r>
            <w:r>
              <w:rPr>
                <w:rFonts w:hint="eastAsia" w:ascii="Times New Roman" w:hAnsi="Times New Roman" w:cs="宋体"/>
                <w:bCs/>
                <w:szCs w:val="21"/>
                <w:lang w:val="en-US" w:eastAsia="zh-CN"/>
              </w:rPr>
              <w:t>合作查验</w:t>
            </w:r>
            <w:r>
              <w:rPr>
                <w:rFonts w:hint="eastAsia" w:ascii="Times New Roman" w:hAnsi="Times New Roman" w:cs="宋体"/>
                <w:bCs/>
                <w:szCs w:val="21"/>
              </w:rPr>
              <w:t>系统总体架构、</w:t>
            </w:r>
            <w:r>
              <w:rPr>
                <w:rFonts w:hint="eastAsia" w:ascii="Times New Roman" w:hAnsi="Times New Roman" w:cs="宋体"/>
                <w:bCs/>
                <w:szCs w:val="21"/>
                <w:lang w:val="en-US" w:eastAsia="zh-CN"/>
              </w:rPr>
              <w:t>合作查验系统</w:t>
            </w:r>
            <w:r>
              <w:rPr>
                <w:rFonts w:hint="eastAsia" w:ascii="Times New Roman" w:hAnsi="Times New Roman" w:cs="宋体"/>
                <w:bCs/>
                <w:szCs w:val="21"/>
                <w:highlight w:val="none"/>
              </w:rPr>
              <w:t>网络架构、</w:t>
            </w:r>
            <w:r>
              <w:rPr>
                <w:rFonts w:hint="eastAsia" w:ascii="Times New Roman" w:hAnsi="Times New Roman" w:cs="宋体"/>
                <w:bCs/>
                <w:szCs w:val="21"/>
                <w:highlight w:val="none"/>
                <w:lang w:val="en-US" w:eastAsia="zh-CN"/>
              </w:rPr>
              <w:t>合作查验系</w:t>
            </w:r>
            <w:r>
              <w:rPr>
                <w:rFonts w:hint="eastAsia" w:ascii="Times New Roman" w:hAnsi="Times New Roman" w:cs="宋体"/>
                <w:bCs/>
                <w:szCs w:val="21"/>
                <w:lang w:val="en-US" w:eastAsia="zh-CN"/>
              </w:rPr>
              <w:t>统</w:t>
            </w:r>
            <w:r>
              <w:rPr>
                <w:rFonts w:hint="eastAsia" w:ascii="Times New Roman" w:hAnsi="Times New Roman" w:cs="宋体"/>
                <w:bCs/>
                <w:szCs w:val="21"/>
              </w:rPr>
              <w:t>应用部署架构、</w:t>
            </w:r>
            <w:r>
              <w:rPr>
                <w:rFonts w:hint="eastAsia" w:ascii="Times New Roman" w:hAnsi="Times New Roman" w:cs="宋体"/>
                <w:bCs/>
                <w:szCs w:val="21"/>
                <w:lang w:val="en-US" w:eastAsia="zh-CN"/>
              </w:rPr>
              <w:t>合作查验系统</w:t>
            </w:r>
            <w:r>
              <w:rPr>
                <w:rFonts w:hint="eastAsia" w:ascii="Times New Roman" w:hAnsi="Times New Roman" w:cs="宋体"/>
                <w:bCs/>
                <w:szCs w:val="21"/>
              </w:rPr>
              <w:t>数据架构。</w:t>
            </w:r>
          </w:p>
          <w:p w14:paraId="71DF8934">
            <w:pPr>
              <w:spacing w:line="240" w:lineRule="auto"/>
              <w:jc w:val="left"/>
              <w:rPr>
                <w:rFonts w:hint="eastAsia" w:ascii="Times New Roman" w:hAnsi="Times New Roman" w:cs="宋体"/>
                <w:szCs w:val="21"/>
              </w:rPr>
            </w:pPr>
            <w:r>
              <w:rPr>
                <w:rFonts w:hint="eastAsia" w:ascii="Times New Roman" w:hAnsi="Times New Roman" w:cs="宋体"/>
                <w:szCs w:val="21"/>
              </w:rPr>
              <w:t>2、详细设计：包括</w:t>
            </w:r>
            <w:r>
              <w:rPr>
                <w:rFonts w:hint="eastAsia" w:cs="宋体"/>
                <w:szCs w:val="21"/>
                <w:lang w:val="en-US" w:eastAsia="zh-CN"/>
              </w:rPr>
              <w:t>但不限于</w:t>
            </w:r>
            <w:r>
              <w:rPr>
                <w:rFonts w:hint="eastAsia" w:ascii="Times New Roman" w:hAnsi="Times New Roman" w:cs="宋体"/>
                <w:szCs w:val="21"/>
              </w:rPr>
              <w:t>旅检“合作查验，一次放行”查验方案、车检“大一站式”查验方案。</w:t>
            </w:r>
          </w:p>
          <w:p w14:paraId="0F87203A">
            <w:pPr>
              <w:spacing w:line="240" w:lineRule="auto"/>
              <w:jc w:val="left"/>
              <w:rPr>
                <w:rFonts w:hint="eastAsia" w:ascii="Times New Roman" w:hAnsi="Times New Roman" w:cs="宋体"/>
                <w:szCs w:val="21"/>
              </w:rPr>
            </w:pPr>
            <w:r>
              <w:rPr>
                <w:rFonts w:hint="eastAsia" w:ascii="Times New Roman" w:hAnsi="Times New Roman" w:cs="宋体"/>
                <w:szCs w:val="21"/>
              </w:rPr>
              <w:t>3、对跨境数据安全边界</w:t>
            </w:r>
            <w:r>
              <w:rPr>
                <w:rFonts w:hint="eastAsia" w:ascii="Times New Roman" w:hAnsi="Times New Roman" w:cs="宋体"/>
                <w:szCs w:val="21"/>
                <w:lang w:val="en-US" w:eastAsia="zh-CN"/>
              </w:rPr>
              <w:t>系统</w:t>
            </w:r>
            <w:r>
              <w:rPr>
                <w:rFonts w:hint="eastAsia" w:ascii="Times New Roman" w:hAnsi="Times New Roman" w:cs="宋体"/>
                <w:szCs w:val="21"/>
              </w:rPr>
              <w:t>进行设计。</w:t>
            </w:r>
          </w:p>
          <w:p w14:paraId="52D4837E">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（二）评分依据：</w:t>
            </w:r>
          </w:p>
          <w:p w14:paraId="35005039">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szCs w:val="21"/>
              </w:rPr>
              <w:t>1、</w:t>
            </w:r>
            <w:r>
              <w:rPr>
                <w:rFonts w:hint="eastAsia" w:ascii="Times New Roman" w:hAnsi="Times New Roman" w:cs="宋体"/>
                <w:color w:val="000000" w:themeColor="text1"/>
                <w:szCs w:val="21"/>
                <w14:textFill>
                  <w14:solidFill>
                    <w14:schemeClr w14:val="tx1"/>
                  </w14:solidFill>
                </w14:textFill>
              </w:rPr>
              <w:t>每提供上述1项内容得</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分，最高得</w:t>
            </w:r>
            <w:r>
              <w:rPr>
                <w:rFonts w:hint="eastAsia" w:cs="宋体"/>
                <w:color w:val="000000" w:themeColor="text1"/>
                <w:szCs w:val="21"/>
                <w:lang w:val="en-US" w:eastAsia="zh-CN"/>
                <w14:textFill>
                  <w14:solidFill>
                    <w14:schemeClr w14:val="tx1"/>
                  </w14:solidFill>
                </w14:textFill>
              </w:rPr>
              <w:t>45</w:t>
            </w:r>
            <w:r>
              <w:rPr>
                <w:rFonts w:hint="eastAsia" w:ascii="Times New Roman" w:hAnsi="Times New Roman" w:cs="宋体"/>
                <w:color w:val="000000" w:themeColor="text1"/>
                <w:szCs w:val="21"/>
                <w14:textFill>
                  <w14:solidFill>
                    <w14:schemeClr w14:val="tx1"/>
                  </w14:solidFill>
                </w14:textFill>
              </w:rPr>
              <w:t>分。</w:t>
            </w:r>
          </w:p>
          <w:p w14:paraId="5D62B5FC">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color w:val="000000" w:themeColor="text1"/>
                <w:szCs w:val="21"/>
                <w14:textFill>
                  <w14:solidFill>
                    <w14:schemeClr w14:val="tx1"/>
                  </w14:solidFill>
                </w14:textFill>
              </w:rPr>
              <w:t>：</w:t>
            </w:r>
          </w:p>
          <w:p w14:paraId="24E9AE62">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（1）评审为优：投标人的设计方案内容全面，针对性强，科学合理，可操作性强；总体架构附图（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cs="宋体"/>
                <w:color w:val="000000" w:themeColor="text1"/>
                <w:szCs w:val="21"/>
                <w:lang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55</w:t>
            </w:r>
            <w:r>
              <w:rPr>
                <w:rFonts w:hint="eastAsia" w:ascii="Times New Roman" w:hAnsi="Times New Roman" w:cs="宋体"/>
                <w:color w:val="000000" w:themeColor="text1"/>
                <w:szCs w:val="21"/>
                <w14:textFill>
                  <w14:solidFill>
                    <w14:schemeClr w14:val="tx1"/>
                  </w14:solidFill>
                </w14:textFill>
              </w:rPr>
              <w:t>分；</w:t>
            </w:r>
          </w:p>
          <w:p w14:paraId="34517A47">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（2）评审为良：投标人的设计方案较完善，涵盖上述内容，针对性较强、可操作性较强，对每项内容有比较详细的分析与把握，总体架构附图（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cs="宋体"/>
                <w:color w:val="000000" w:themeColor="text1"/>
                <w:szCs w:val="21"/>
                <w:lang w:val="en-US"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3</w:t>
            </w:r>
            <w:r>
              <w:rPr>
                <w:rFonts w:hint="eastAsia" w:ascii="Times New Roman" w:hAnsi="Times New Roman" w:cs="宋体"/>
                <w:color w:val="000000" w:themeColor="text1"/>
                <w:szCs w:val="21"/>
                <w14:textFill>
                  <w14:solidFill>
                    <w14:schemeClr w14:val="tx1"/>
                  </w14:solidFill>
                </w14:textFill>
              </w:rPr>
              <w:t>0分；</w:t>
            </w:r>
          </w:p>
          <w:p w14:paraId="57A918A2">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（3）评审为中：投标人的设计方案不完善，没有涵盖上述内容，针对性不强、可操作性不强，对每项内容的分析与把握一般，总体架构附图（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w:t>
            </w:r>
          </w:p>
          <w:p w14:paraId="5ECE36BF">
            <w:pPr>
              <w:spacing w:line="240" w:lineRule="auto"/>
              <w:rPr>
                <w:rFonts w:hint="eastAsia" w:ascii="Times New Roman" w:hAnsi="Times New Roman" w:cs="宋体"/>
                <w:szCs w:val="21"/>
              </w:rPr>
            </w:pPr>
            <w:r>
              <w:rPr>
                <w:rFonts w:hint="eastAsia" w:ascii="Times New Roman" w:hAnsi="Times New Roman" w:cs="宋体"/>
                <w:color w:val="000000" w:themeColor="text1"/>
                <w:szCs w:val="21"/>
                <w14:textFill>
                  <w14:solidFill>
                    <w14:schemeClr w14:val="tx1"/>
                  </w14:solidFill>
                </w14:textFill>
              </w:rPr>
              <w:t>（4）评审为差：投标人的设计方案不完善，没有涵盖上述内容，没有针对性和可操作性，对每项内容的分析与把握不足，不加分。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6E459A26">
        <w:trPr>
          <w:tblCellSpacing w:w="0" w:type="dxa"/>
          <w:jc w:val="center"/>
        </w:trPr>
        <w:tc>
          <w:tcPr>
            <w:tcW w:w="676" w:type="dxa"/>
            <w:vMerge w:val="continue"/>
            <w:vAlign w:val="center"/>
          </w:tcPr>
          <w:p w14:paraId="6B2CA59D">
            <w:pPr>
              <w:rPr>
                <w:rFonts w:hint="eastAsia" w:ascii="Times New Roman" w:hAnsi="Times New Roman" w:cs="宋体"/>
                <w:b/>
                <w:bCs/>
                <w:color w:val="0000FF"/>
                <w:sz w:val="21"/>
                <w:szCs w:val="21"/>
              </w:rPr>
            </w:pPr>
          </w:p>
        </w:tc>
        <w:tc>
          <w:tcPr>
            <w:tcW w:w="675" w:type="dxa"/>
            <w:vAlign w:val="center"/>
          </w:tcPr>
          <w:p w14:paraId="27CD80D8">
            <w:pPr>
              <w:wordWrap w:val="0"/>
              <w:jc w:val="center"/>
              <w:rPr>
                <w:rFonts w:hint="eastAsia" w:ascii="Times New Roman" w:hAnsi="Times New Roman" w:eastAsia="宋体" w:cs="宋体"/>
                <w:szCs w:val="21"/>
                <w:lang w:eastAsia="zh-CN"/>
              </w:rPr>
            </w:pPr>
            <w:r>
              <w:rPr>
                <w:rFonts w:hint="eastAsia"/>
                <w:szCs w:val="21"/>
                <w:lang w:val="en-US" w:eastAsia="zh-CN"/>
              </w:rPr>
              <w:t>4</w:t>
            </w:r>
          </w:p>
        </w:tc>
        <w:tc>
          <w:tcPr>
            <w:tcW w:w="2792" w:type="dxa"/>
            <w:vAlign w:val="center"/>
          </w:tcPr>
          <w:p w14:paraId="19920D65">
            <w:pPr>
              <w:wordWrap w:val="0"/>
              <w:jc w:val="center"/>
              <w:rPr>
                <w:rFonts w:hint="eastAsia" w:ascii="Times New Roman" w:hAnsi="Times New Roman" w:cs="宋体"/>
                <w:szCs w:val="21"/>
              </w:rPr>
            </w:pPr>
            <w:r>
              <w:rPr>
                <w:rFonts w:hint="eastAsia" w:ascii="Times New Roman" w:hAnsi="Times New Roman" w:cs="宋体"/>
                <w:kern w:val="0"/>
                <w:szCs w:val="21"/>
              </w:rPr>
              <w:t>项目重点难点分析、应对措施及相关的合理化建议</w:t>
            </w:r>
          </w:p>
        </w:tc>
        <w:tc>
          <w:tcPr>
            <w:tcW w:w="776" w:type="dxa"/>
            <w:vAlign w:val="center"/>
          </w:tcPr>
          <w:p w14:paraId="3097BA5A">
            <w:pPr>
              <w:wordWrap w:val="0"/>
              <w:jc w:val="center"/>
              <w:rPr>
                <w:rFonts w:hint="eastAsia" w:ascii="Times New Roman" w:hAnsi="Times New Roman" w:eastAsia="宋体" w:cs="宋体"/>
                <w:szCs w:val="21"/>
                <w:lang w:eastAsia="zh-CN"/>
              </w:rPr>
            </w:pPr>
            <w:r>
              <w:rPr>
                <w:rFonts w:hint="eastAsia" w:ascii="Times New Roman" w:hAnsi="Times New Roman" w:cs="宋体"/>
                <w:szCs w:val="21"/>
              </w:rPr>
              <w:t>1</w:t>
            </w:r>
            <w:r>
              <w:rPr>
                <w:rFonts w:hint="eastAsia" w:ascii="Times New Roman" w:hAnsi="Times New Roman" w:cs="宋体"/>
                <w:szCs w:val="21"/>
                <w:lang w:val="en-US" w:eastAsia="zh-CN"/>
              </w:rPr>
              <w:t>0</w:t>
            </w:r>
          </w:p>
        </w:tc>
        <w:tc>
          <w:tcPr>
            <w:tcW w:w="4715" w:type="dxa"/>
            <w:vAlign w:val="center"/>
          </w:tcPr>
          <w:p w14:paraId="469356A7">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6C090FBA">
            <w:pPr>
              <w:widowControl/>
              <w:tabs>
                <w:tab w:val="left" w:pos="312"/>
              </w:tabs>
              <w:spacing w:line="240" w:lineRule="auto"/>
              <w:jc w:val="left"/>
              <w:rPr>
                <w:rFonts w:hint="eastAsia" w:ascii="Times New Roman" w:hAnsi="Times New Roman" w:cs="宋体"/>
                <w:bCs/>
                <w:szCs w:val="21"/>
              </w:rPr>
            </w:pPr>
            <w:r>
              <w:rPr>
                <w:rFonts w:hint="eastAsia" w:cs="宋体"/>
                <w:szCs w:val="21"/>
                <w:lang w:val="en-US" w:eastAsia="zh-CN"/>
              </w:rPr>
              <w:t>供应商根据对</w:t>
            </w:r>
            <w:r>
              <w:rPr>
                <w:rFonts w:hint="eastAsia" w:ascii="Times New Roman" w:hAnsi="Times New Roman" w:cs="宋体"/>
                <w:szCs w:val="21"/>
              </w:rPr>
              <w:t>新皇岗口岸设备购置及信息化项目</w:t>
            </w:r>
            <w:r>
              <w:rPr>
                <w:rFonts w:hint="eastAsia" w:ascii="Times New Roman" w:hAnsi="Times New Roman" w:cs="宋体"/>
                <w:szCs w:val="21"/>
                <w:lang w:val="en-US" w:eastAsia="zh-CN"/>
              </w:rPr>
              <w:t>重点难点及解决方法</w:t>
            </w:r>
            <w:r>
              <w:rPr>
                <w:rFonts w:hint="eastAsia" w:cs="宋体"/>
                <w:szCs w:val="21"/>
                <w:lang w:val="en-US" w:eastAsia="zh-CN"/>
              </w:rPr>
              <w:t>的</w:t>
            </w:r>
            <w:r>
              <w:rPr>
                <w:rFonts w:hint="eastAsia" w:ascii="Times New Roman" w:hAnsi="Times New Roman" w:cs="宋体"/>
                <w:bCs/>
                <w:szCs w:val="21"/>
              </w:rPr>
              <w:t>认识</w:t>
            </w:r>
            <w:r>
              <w:rPr>
                <w:rFonts w:hint="eastAsia" w:ascii="Times New Roman" w:hAnsi="Times New Roman" w:cs="宋体"/>
                <w:bCs/>
                <w:szCs w:val="21"/>
                <w:lang w:val="en-US" w:eastAsia="zh-CN"/>
              </w:rPr>
              <w:t>及</w:t>
            </w:r>
            <w:r>
              <w:rPr>
                <w:rFonts w:hint="eastAsia" w:ascii="Times New Roman" w:hAnsi="Times New Roman" w:cs="宋体"/>
                <w:bCs/>
                <w:szCs w:val="21"/>
              </w:rPr>
              <w:t>把握，</w:t>
            </w:r>
            <w:r>
              <w:rPr>
                <w:rFonts w:hint="eastAsia" w:cs="宋体"/>
                <w:bCs/>
                <w:szCs w:val="21"/>
                <w:lang w:val="en-US" w:eastAsia="zh-CN"/>
              </w:rPr>
              <w:t>提供</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bCs/>
                <w:szCs w:val="21"/>
              </w:rPr>
              <w:t>：</w:t>
            </w:r>
          </w:p>
          <w:p w14:paraId="41859D8F">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eastAsia="宋体" w:cs="宋体"/>
                <w:b w:val="0"/>
                <w:bCs/>
                <w:kern w:val="2"/>
                <w:sz w:val="21"/>
                <w:szCs w:val="21"/>
                <w:lang w:val="en-US" w:eastAsia="zh-CN" w:bidi="ar-SA"/>
              </w:rPr>
              <w:t>车辆查验“大一站式”模式下，海关和边检的业务异常情况</w:t>
            </w:r>
            <w:r>
              <w:rPr>
                <w:rFonts w:hint="eastAsia" w:ascii="Times New Roman" w:hAnsi="Times New Roman" w:cs="宋体"/>
                <w:b w:val="0"/>
                <w:bCs/>
                <w:kern w:val="2"/>
                <w:sz w:val="21"/>
                <w:szCs w:val="21"/>
                <w:lang w:val="en-US" w:eastAsia="zh-CN" w:bidi="ar-SA"/>
              </w:rPr>
              <w:t>及处理方式</w:t>
            </w:r>
            <w:r>
              <w:rPr>
                <w:rFonts w:hint="eastAsia" w:ascii="Times New Roman" w:hAnsi="Times New Roman" w:eastAsia="宋体" w:cs="宋体"/>
                <w:b w:val="0"/>
                <w:bCs/>
                <w:kern w:val="2"/>
                <w:sz w:val="21"/>
                <w:szCs w:val="21"/>
                <w:lang w:val="en-US" w:eastAsia="zh-CN" w:bidi="ar-SA"/>
              </w:rPr>
              <w:t>。</w:t>
            </w:r>
          </w:p>
          <w:p w14:paraId="380A21D6">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b w:val="0"/>
                <w:bCs/>
                <w:kern w:val="2"/>
                <w:sz w:val="21"/>
                <w:szCs w:val="21"/>
                <w:lang w:val="en-US" w:eastAsia="zh-CN" w:bidi="ar-SA"/>
              </w:rPr>
              <w:t>应对客流高峰情况下的</w:t>
            </w:r>
            <w:r>
              <w:rPr>
                <w:rFonts w:hint="eastAsia" w:ascii="Times New Roman" w:hAnsi="Times New Roman" w:eastAsia="宋体" w:cs="宋体"/>
                <w:b w:val="0"/>
                <w:bCs/>
                <w:kern w:val="2"/>
                <w:sz w:val="21"/>
                <w:szCs w:val="21"/>
                <w:lang w:val="en-US" w:eastAsia="zh-CN" w:bidi="ar-SA"/>
              </w:rPr>
              <w:t>旅检</w:t>
            </w:r>
            <w:r>
              <w:rPr>
                <w:rFonts w:hint="eastAsia" w:ascii="Times New Roman" w:hAnsi="Times New Roman" w:cs="宋体"/>
                <w:b w:val="0"/>
                <w:bCs/>
                <w:kern w:val="2"/>
                <w:sz w:val="21"/>
                <w:szCs w:val="21"/>
                <w:lang w:val="en-US" w:eastAsia="zh-CN" w:bidi="ar-SA"/>
              </w:rPr>
              <w:t>“</w:t>
            </w:r>
            <w:r>
              <w:rPr>
                <w:rFonts w:hint="eastAsia" w:ascii="Times New Roman" w:hAnsi="Times New Roman" w:eastAsia="宋体" w:cs="宋体"/>
                <w:b w:val="0"/>
                <w:bCs/>
                <w:kern w:val="2"/>
                <w:sz w:val="21"/>
                <w:szCs w:val="21"/>
                <w:lang w:val="en-US" w:eastAsia="zh-CN" w:bidi="ar-SA"/>
              </w:rPr>
              <w:t>双向通道</w:t>
            </w:r>
            <w:r>
              <w:rPr>
                <w:rFonts w:hint="eastAsia" w:ascii="Times New Roman" w:hAnsi="Times New Roman" w:cs="宋体"/>
                <w:b w:val="0"/>
                <w:bCs/>
                <w:kern w:val="2"/>
                <w:sz w:val="21"/>
                <w:szCs w:val="21"/>
                <w:lang w:val="en-US" w:eastAsia="zh-CN" w:bidi="ar-SA"/>
              </w:rPr>
              <w:t>”设计，包括涉及的设备方案和深港协同方案</w:t>
            </w:r>
            <w:r>
              <w:rPr>
                <w:rFonts w:hint="eastAsia" w:ascii="Times New Roman" w:hAnsi="Times New Roman" w:eastAsia="宋体" w:cs="宋体"/>
                <w:b w:val="0"/>
                <w:bCs/>
                <w:kern w:val="2"/>
                <w:sz w:val="21"/>
                <w:szCs w:val="21"/>
                <w:lang w:val="en-US" w:eastAsia="zh-CN" w:bidi="ar-SA"/>
              </w:rPr>
              <w:t>。</w:t>
            </w:r>
          </w:p>
          <w:p w14:paraId="76575FAC">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szCs w:val="21"/>
                <w:lang w:val="en-US" w:eastAsia="zh-CN"/>
              </w:rPr>
              <w:t>为实现“一地两检”“合作查验”，深港</w:t>
            </w:r>
            <w:bookmarkStart w:id="13" w:name="OLE_LINK17"/>
            <w:r>
              <w:rPr>
                <w:rFonts w:hint="eastAsia" w:ascii="Times New Roman" w:hAnsi="Times New Roman"/>
                <w:szCs w:val="21"/>
                <w:lang w:val="en-US" w:eastAsia="zh-CN"/>
              </w:rPr>
              <w:t>需重点协调解决的信息化相关事项</w:t>
            </w:r>
            <w:bookmarkEnd w:id="13"/>
            <w:r>
              <w:rPr>
                <w:rFonts w:hint="eastAsia" w:ascii="Times New Roman" w:hAnsi="Times New Roman"/>
                <w:szCs w:val="21"/>
                <w:lang w:val="en-US" w:eastAsia="zh-CN"/>
              </w:rPr>
              <w:t>。</w:t>
            </w:r>
          </w:p>
          <w:p w14:paraId="756C3A0D">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szCs w:val="21"/>
                <w:lang w:val="en-US" w:eastAsia="zh-CN"/>
              </w:rPr>
              <w:t>本</w:t>
            </w:r>
            <w:r>
              <w:rPr>
                <w:rFonts w:hint="eastAsia" w:ascii="Times New Roman" w:hAnsi="Times New Roman" w:cs="宋体"/>
                <w:szCs w:val="21"/>
              </w:rPr>
              <w:t>项目</w:t>
            </w:r>
            <w:bookmarkStart w:id="14" w:name="OLE_LINK2"/>
            <w:r>
              <w:rPr>
                <w:rFonts w:hint="eastAsia" w:ascii="Times New Roman" w:hAnsi="Times New Roman" w:cs="宋体"/>
                <w:szCs w:val="21"/>
                <w:lang w:val="en-US" w:eastAsia="zh-CN"/>
              </w:rPr>
              <w:t>与新皇岗口岸联检大楼土建（智能化）项目协同实施，需重点关注的事项</w:t>
            </w:r>
            <w:bookmarkEnd w:id="14"/>
            <w:r>
              <w:rPr>
                <w:rFonts w:hint="eastAsia" w:ascii="Times New Roman" w:hAnsi="Times New Roman" w:cs="宋体"/>
                <w:szCs w:val="21"/>
                <w:lang w:val="en-US" w:eastAsia="zh-CN"/>
              </w:rPr>
              <w:t>。</w:t>
            </w:r>
          </w:p>
          <w:p w14:paraId="6905392A">
            <w:pPr>
              <w:widowControl/>
              <w:spacing w:line="240" w:lineRule="auto"/>
              <w:jc w:val="left"/>
              <w:rPr>
                <w:rFonts w:hint="eastAsia" w:ascii="Times New Roman" w:hAnsi="Times New Roman" w:cs="宋体"/>
                <w:b/>
                <w:bCs w:val="0"/>
                <w:szCs w:val="21"/>
              </w:rPr>
            </w:pPr>
            <w:r>
              <w:rPr>
                <w:rFonts w:hint="eastAsia" w:ascii="Times New Roman" w:hAnsi="Times New Roman" w:eastAsia="宋体" w:cs="宋体"/>
                <w:b/>
                <w:bCs w:val="0"/>
                <w:kern w:val="2"/>
                <w:sz w:val="21"/>
                <w:szCs w:val="21"/>
                <w:lang w:val="en-US" w:eastAsia="zh-CN" w:bidi="ar-SA"/>
              </w:rPr>
              <w:t>（二）评分依据</w:t>
            </w:r>
            <w:r>
              <w:rPr>
                <w:rFonts w:hint="eastAsia" w:ascii="Times New Roman" w:hAnsi="Times New Roman" w:cs="宋体"/>
                <w:b/>
                <w:bCs w:val="0"/>
                <w:szCs w:val="21"/>
              </w:rPr>
              <w:t>：</w:t>
            </w:r>
          </w:p>
          <w:p w14:paraId="6C7635D8">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06AB7ED5">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3C4E862F">
            <w:pPr>
              <w:spacing w:line="240" w:lineRule="auto"/>
              <w:rPr>
                <w:rFonts w:hint="eastAsia" w:ascii="Times New Roman" w:hAnsi="Times New Roman" w:cs="宋体"/>
                <w:color w:val="auto"/>
                <w:szCs w:val="21"/>
              </w:rPr>
            </w:pPr>
            <w:r>
              <w:rPr>
                <w:rFonts w:hint="eastAsia" w:ascii="Times New Roman" w:hAnsi="Times New Roman" w:cs="宋体"/>
                <w:szCs w:val="21"/>
              </w:rPr>
              <w:t>（1）评审为优：项目的重点难点分析全面透彻</w:t>
            </w:r>
            <w:r>
              <w:rPr>
                <w:rFonts w:hint="eastAsia" w:ascii="Times New Roman" w:hAnsi="Times New Roman" w:cs="宋体"/>
                <w:szCs w:val="21"/>
                <w:lang w:eastAsia="zh-CN"/>
              </w:rPr>
              <w:t>：</w:t>
            </w:r>
            <w:r>
              <w:rPr>
                <w:rFonts w:hint="eastAsia" w:ascii="Times New Roman" w:hAnsi="Times New Roman" w:cs="宋体"/>
                <w:szCs w:val="21"/>
                <w:lang w:val="en-US" w:eastAsia="zh-CN"/>
              </w:rPr>
              <w:t>车辆查验中</w:t>
            </w:r>
            <w:r>
              <w:rPr>
                <w:rFonts w:hint="eastAsia" w:ascii="Times New Roman" w:hAnsi="Times New Roman" w:cs="宋体"/>
                <w:szCs w:val="21"/>
              </w:rPr>
              <w:t>海关和边检的业务异常情况解决方案合理</w:t>
            </w:r>
            <w:bookmarkStart w:id="15" w:name="OLE_LINK18"/>
            <w:r>
              <w:rPr>
                <w:rFonts w:hint="eastAsia" w:ascii="Times New Roman" w:hAnsi="Times New Roman" w:cs="宋体"/>
                <w:szCs w:val="21"/>
                <w:lang w:eastAsia="zh-CN"/>
              </w:rPr>
              <w:t>（</w:t>
            </w:r>
            <w:r>
              <w:rPr>
                <w:rFonts w:hint="eastAsia" w:ascii="Times New Roman" w:hAnsi="Times New Roman" w:cs="宋体"/>
                <w:szCs w:val="21"/>
                <w:lang w:val="en-US" w:eastAsia="zh-CN"/>
              </w:rPr>
              <w:t>附异常情况及处理罗列表格</w:t>
            </w:r>
            <w:r>
              <w:rPr>
                <w:rFonts w:hint="eastAsia" w:ascii="Times New Roman" w:hAnsi="Times New Roman" w:cs="宋体"/>
                <w:szCs w:val="21"/>
                <w:lang w:eastAsia="zh-CN"/>
              </w:rPr>
              <w:t>）</w:t>
            </w:r>
            <w:bookmarkEnd w:id="15"/>
            <w:r>
              <w:rPr>
                <w:rFonts w:hint="eastAsia" w:ascii="Times New Roman" w:hAnsi="Times New Roman" w:cs="宋体"/>
                <w:szCs w:val="21"/>
                <w:lang w:eastAsia="zh-CN"/>
              </w:rPr>
              <w:t>；双向通道方案设计</w:t>
            </w:r>
            <w:r>
              <w:rPr>
                <w:rFonts w:hint="eastAsia" w:ascii="Times New Roman" w:hAnsi="Times New Roman" w:cs="宋体"/>
                <w:szCs w:val="21"/>
                <w:lang w:val="en-US" w:eastAsia="zh-CN"/>
              </w:rPr>
              <w:t>合理</w:t>
            </w:r>
            <w:r>
              <w:rPr>
                <w:rFonts w:hint="eastAsia" w:ascii="Times New Roman" w:hAnsi="Times New Roman" w:cs="宋体"/>
                <w:szCs w:val="21"/>
                <w:lang w:eastAsia="zh-CN"/>
              </w:rPr>
              <w:t>（</w:t>
            </w:r>
            <w:r>
              <w:rPr>
                <w:rFonts w:hint="eastAsia" w:ascii="Times New Roman" w:hAnsi="Times New Roman" w:cs="宋体"/>
                <w:szCs w:val="21"/>
                <w:lang w:val="en-US" w:eastAsia="zh-CN"/>
              </w:rPr>
              <w:t>附“双向通道”涉及设备清单</w:t>
            </w:r>
            <w:r>
              <w:rPr>
                <w:rFonts w:hint="eastAsia" w:ascii="Times New Roman" w:hAnsi="Times New Roman" w:cs="宋体"/>
                <w:szCs w:val="21"/>
                <w:lang w:eastAsia="zh-CN"/>
              </w:rPr>
              <w:t>）</w:t>
            </w:r>
            <w:r>
              <w:rPr>
                <w:rFonts w:hint="eastAsia" w:ascii="Times New Roman" w:hAnsi="Times New Roman" w:cs="宋体"/>
                <w:szCs w:val="21"/>
                <w:lang w:val="en-US" w:eastAsia="zh-CN"/>
              </w:rPr>
              <w:t>；深港</w:t>
            </w:r>
            <w:r>
              <w:rPr>
                <w:rFonts w:hint="eastAsia"/>
                <w:szCs w:val="21"/>
                <w:lang w:val="en-US" w:eastAsia="zh-CN"/>
              </w:rPr>
              <w:t>需重点协调解决的信息化事项</w:t>
            </w:r>
            <w:r>
              <w:rPr>
                <w:rFonts w:hint="eastAsia" w:ascii="Times New Roman" w:hAnsi="Times New Roman"/>
                <w:szCs w:val="21"/>
                <w:lang w:val="en-US" w:eastAsia="zh-CN"/>
              </w:rPr>
              <w:t>、</w:t>
            </w:r>
            <w:r>
              <w:rPr>
                <w:rFonts w:hint="eastAsia" w:ascii="Times New Roman" w:hAnsi="Times New Roman" w:cs="宋体"/>
                <w:szCs w:val="21"/>
                <w:lang w:val="en-US" w:eastAsia="zh-CN"/>
              </w:rPr>
              <w:t>与土建（智能化）项目协同重点事项</w:t>
            </w:r>
            <w:r>
              <w:rPr>
                <w:rFonts w:hint="eastAsia"/>
                <w:szCs w:val="21"/>
                <w:lang w:val="en-US" w:eastAsia="zh-CN"/>
              </w:rPr>
              <w:t>梳理全面。</w:t>
            </w:r>
            <w:r>
              <w:rPr>
                <w:rFonts w:hint="eastAsia" w:ascii="Times New Roman" w:hAnsi="Times New Roman" w:cs="宋体"/>
                <w:szCs w:val="21"/>
              </w:rPr>
              <w:t>能对每项</w:t>
            </w:r>
            <w:r>
              <w:rPr>
                <w:rFonts w:hint="eastAsia" w:ascii="Times New Roman" w:hAnsi="Times New Roman" w:cs="宋体"/>
                <w:color w:val="auto"/>
                <w:szCs w:val="21"/>
              </w:rPr>
              <w:t>重点难点提出具体</w:t>
            </w:r>
            <w:r>
              <w:rPr>
                <w:rFonts w:hint="eastAsia" w:ascii="Times New Roman" w:hAnsi="Times New Roman" w:cs="宋体"/>
                <w:color w:val="auto"/>
                <w:szCs w:val="21"/>
                <w:lang w:val="en-US" w:eastAsia="zh-CN"/>
              </w:rPr>
              <w:t>可行</w:t>
            </w:r>
            <w:r>
              <w:rPr>
                <w:rFonts w:hint="eastAsia" w:ascii="Times New Roman" w:hAnsi="Times New Roman" w:cs="宋体"/>
                <w:color w:val="auto"/>
                <w:szCs w:val="21"/>
              </w:rPr>
              <w:t>的应对措施和合理化建议；加</w:t>
            </w:r>
            <w:r>
              <w:rPr>
                <w:rFonts w:hint="eastAsia" w:cs="宋体"/>
                <w:color w:val="auto"/>
                <w:szCs w:val="21"/>
                <w:lang w:val="en-US" w:eastAsia="zh-CN"/>
              </w:rPr>
              <w:t>4</w:t>
            </w:r>
            <w:r>
              <w:rPr>
                <w:rFonts w:hint="eastAsia" w:ascii="Times New Roman" w:hAnsi="Times New Roman" w:cs="宋体"/>
                <w:color w:val="auto"/>
                <w:szCs w:val="21"/>
              </w:rPr>
              <w:t>0分；</w:t>
            </w:r>
          </w:p>
          <w:p w14:paraId="2F54A8F7">
            <w:pPr>
              <w:spacing w:line="240" w:lineRule="auto"/>
              <w:rPr>
                <w:rFonts w:hint="eastAsia" w:ascii="Times New Roman" w:hAnsi="Times New Roman" w:cs="宋体"/>
                <w:color w:val="auto"/>
                <w:szCs w:val="21"/>
              </w:rPr>
            </w:pPr>
            <w:r>
              <w:rPr>
                <w:rFonts w:hint="eastAsia" w:ascii="Times New Roman" w:hAnsi="Times New Roman" w:cs="宋体"/>
                <w:color w:val="auto"/>
                <w:szCs w:val="21"/>
              </w:rPr>
              <w:t>（2）评审为良：项目的重点难点分析较为全面，并能对每项重点难点提出</w:t>
            </w:r>
            <w:r>
              <w:rPr>
                <w:rFonts w:hint="eastAsia" w:ascii="Times New Roman" w:hAnsi="Times New Roman" w:cs="宋体"/>
                <w:color w:val="auto"/>
                <w:szCs w:val="21"/>
                <w:lang w:val="en-US" w:eastAsia="zh-CN"/>
              </w:rPr>
              <w:t>较为可行</w:t>
            </w:r>
            <w:r>
              <w:rPr>
                <w:rFonts w:hint="eastAsia" w:ascii="Times New Roman" w:hAnsi="Times New Roman" w:cs="宋体"/>
                <w:color w:val="auto"/>
                <w:szCs w:val="21"/>
              </w:rPr>
              <w:t>的应对措施和合理化建议</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2</w:t>
            </w:r>
            <w:r>
              <w:rPr>
                <w:rFonts w:hint="eastAsia" w:ascii="Times New Roman" w:hAnsi="Times New Roman" w:cs="宋体"/>
                <w:color w:val="auto"/>
                <w:szCs w:val="21"/>
              </w:rPr>
              <w:t>0分；</w:t>
            </w:r>
          </w:p>
          <w:p w14:paraId="163FC376">
            <w:pPr>
              <w:spacing w:line="240" w:lineRule="auto"/>
              <w:rPr>
                <w:rFonts w:hint="eastAsia" w:ascii="Times New Roman" w:hAnsi="Times New Roman" w:cs="宋体"/>
                <w:color w:val="auto"/>
                <w:szCs w:val="21"/>
              </w:rPr>
            </w:pPr>
            <w:r>
              <w:rPr>
                <w:rFonts w:hint="eastAsia" w:ascii="Times New Roman" w:hAnsi="Times New Roman" w:cs="宋体"/>
                <w:color w:val="auto"/>
                <w:szCs w:val="21"/>
              </w:rPr>
              <w:t>（3）评审为中：项目的重点难点分析一般，对每项重点难点提出的应对措施和合理化建议一般</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1</w:t>
            </w:r>
            <w:r>
              <w:rPr>
                <w:rFonts w:hint="eastAsia" w:ascii="Times New Roman" w:hAnsi="Times New Roman" w:cs="宋体"/>
                <w:color w:val="auto"/>
                <w:szCs w:val="21"/>
              </w:rPr>
              <w:t>0分；</w:t>
            </w:r>
          </w:p>
          <w:p w14:paraId="5A5A8A36">
            <w:pPr>
              <w:spacing w:line="240" w:lineRule="auto"/>
              <w:rPr>
                <w:rFonts w:hint="eastAsia" w:ascii="Times New Roman" w:hAnsi="Times New Roman" w:cs="宋体"/>
                <w:szCs w:val="21"/>
              </w:rPr>
            </w:pPr>
            <w:r>
              <w:rPr>
                <w:rFonts w:hint="eastAsia" w:ascii="Times New Roman" w:hAnsi="Times New Roman" w:cs="宋体"/>
                <w:szCs w:val="21"/>
              </w:rPr>
              <w:t>（4）评审为差：项目的重点难点分析不足，对每项重点难点没有提出应对措施和合理化建议，不加分。</w:t>
            </w:r>
            <w:r>
              <w:rPr>
                <w:rFonts w:hint="eastAsia" w:ascii="Times New Roman" w:hAnsi="Times New Roman" w:eastAsia="宋体" w:cs="Times New Roman"/>
                <w:szCs w:val="21"/>
                <w:highlight w:val="none"/>
              </w:rPr>
              <w:t>如果评审为差，要求专家书面说明理由，并记录在档。</w:t>
            </w:r>
          </w:p>
        </w:tc>
      </w:tr>
      <w:tr w14:paraId="5A758EC7">
        <w:trPr>
          <w:tblCellSpacing w:w="0" w:type="dxa"/>
          <w:jc w:val="center"/>
        </w:trPr>
        <w:tc>
          <w:tcPr>
            <w:tcW w:w="676" w:type="dxa"/>
            <w:vMerge w:val="continue"/>
            <w:vAlign w:val="center"/>
          </w:tcPr>
          <w:p w14:paraId="4DC3F563">
            <w:pPr>
              <w:rPr>
                <w:rFonts w:hint="eastAsia" w:ascii="Times New Roman" w:hAnsi="Times New Roman" w:cs="宋体"/>
                <w:b/>
                <w:bCs/>
                <w:color w:val="0000FF"/>
                <w:sz w:val="21"/>
                <w:szCs w:val="21"/>
              </w:rPr>
            </w:pPr>
          </w:p>
        </w:tc>
        <w:tc>
          <w:tcPr>
            <w:tcW w:w="675" w:type="dxa"/>
            <w:vAlign w:val="center"/>
          </w:tcPr>
          <w:p w14:paraId="07F924A4">
            <w:pPr>
              <w:wordWrap w:val="0"/>
              <w:jc w:val="center"/>
              <w:rPr>
                <w:rFonts w:hint="eastAsia" w:ascii="Times New Roman" w:hAnsi="Times New Roman" w:eastAsia="宋体"/>
                <w:szCs w:val="21"/>
                <w:lang w:val="en-US" w:eastAsia="zh-CN"/>
              </w:rPr>
            </w:pPr>
            <w:r>
              <w:rPr>
                <w:rFonts w:hint="eastAsia"/>
                <w:szCs w:val="21"/>
                <w:lang w:val="en-US" w:eastAsia="zh-CN"/>
              </w:rPr>
              <w:t>5</w:t>
            </w:r>
          </w:p>
        </w:tc>
        <w:tc>
          <w:tcPr>
            <w:tcW w:w="2792" w:type="dxa"/>
            <w:vAlign w:val="center"/>
          </w:tcPr>
          <w:p w14:paraId="76FF0523">
            <w:pPr>
              <w:wordWrap w:val="0"/>
              <w:jc w:val="center"/>
              <w:rPr>
                <w:rFonts w:hint="eastAsia" w:ascii="Times New Roman" w:hAnsi="Times New Roman" w:cs="宋体"/>
                <w:szCs w:val="21"/>
              </w:rPr>
            </w:pPr>
            <w:r>
              <w:rPr>
                <w:rFonts w:hint="eastAsia" w:ascii="Times New Roman" w:hAnsi="Times New Roman" w:cs="宋体"/>
                <w:szCs w:val="21"/>
              </w:rPr>
              <w:t>咨询设计工作实施方案</w:t>
            </w:r>
          </w:p>
        </w:tc>
        <w:tc>
          <w:tcPr>
            <w:tcW w:w="776" w:type="dxa"/>
            <w:vAlign w:val="center"/>
          </w:tcPr>
          <w:p w14:paraId="5D77F978">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4715" w:type="dxa"/>
          </w:tcPr>
          <w:p w14:paraId="20A9C10B">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w:t>
            </w:r>
            <w:r>
              <w:rPr>
                <w:rFonts w:hint="eastAsia" w:ascii="Times New Roman" w:hAnsi="Times New Roman" w:cs="宋体"/>
                <w:b/>
                <w:bCs/>
                <w:szCs w:val="21"/>
                <w:lang w:val="en-US" w:eastAsia="zh-CN"/>
              </w:rPr>
              <w:t>分</w:t>
            </w:r>
            <w:r>
              <w:rPr>
                <w:rFonts w:hint="eastAsia" w:ascii="Times New Roman" w:hAnsi="Times New Roman" w:cs="宋体"/>
                <w:b/>
                <w:bCs/>
                <w:szCs w:val="21"/>
              </w:rPr>
              <w:t>内容：</w:t>
            </w:r>
          </w:p>
          <w:p w14:paraId="791BF96F">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针对项目需求开展咨询</w:t>
            </w:r>
            <w:r>
              <w:rPr>
                <w:rFonts w:hint="eastAsia" w:ascii="Times New Roman" w:hAnsi="Times New Roman" w:cs="宋体"/>
                <w:szCs w:val="21"/>
                <w:lang w:val="en-US" w:eastAsia="zh-CN"/>
              </w:rPr>
              <w:t>设计</w:t>
            </w:r>
            <w:r>
              <w:rPr>
                <w:rFonts w:hint="eastAsia" w:ascii="Times New Roman" w:hAnsi="Times New Roman" w:cs="宋体"/>
                <w:szCs w:val="21"/>
              </w:rPr>
              <w:t>服务工作，要求</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szCs w:val="21"/>
              </w:rPr>
              <w:t>：</w:t>
            </w:r>
          </w:p>
          <w:p w14:paraId="467E0BA2">
            <w:pPr>
              <w:widowControl/>
              <w:spacing w:line="240" w:lineRule="auto"/>
              <w:rPr>
                <w:rFonts w:hint="eastAsia" w:ascii="Times New Roman" w:hAnsi="Times New Roman" w:cs="宋体"/>
                <w:szCs w:val="21"/>
              </w:rPr>
            </w:pPr>
            <w:r>
              <w:rPr>
                <w:rFonts w:hint="eastAsia" w:ascii="Times New Roman" w:hAnsi="Times New Roman" w:cs="宋体"/>
                <w:szCs w:val="21"/>
              </w:rPr>
              <w:t>1</w:t>
            </w:r>
            <w:r>
              <w:rPr>
                <w:rFonts w:hint="eastAsia" w:ascii="Times New Roman" w:hAnsi="Times New Roman" w:cs="宋体"/>
                <w:szCs w:val="21"/>
                <w:lang w:eastAsia="zh-CN"/>
              </w:rPr>
              <w:t>、</w:t>
            </w:r>
            <w:r>
              <w:rPr>
                <w:rFonts w:hint="eastAsia" w:ascii="Times New Roman" w:hAnsi="Times New Roman" w:cs="宋体"/>
                <w:szCs w:val="21"/>
              </w:rPr>
              <w:t>开展项目实施工作，制定实施计划、工作措施。</w:t>
            </w:r>
          </w:p>
          <w:p w14:paraId="06D16D61">
            <w:pPr>
              <w:widowControl/>
              <w:spacing w:line="240" w:lineRule="auto"/>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szCs w:val="21"/>
                <w:lang w:eastAsia="zh-CN"/>
              </w:rPr>
              <w:t>、</w:t>
            </w:r>
            <w:r>
              <w:rPr>
                <w:rFonts w:hint="eastAsia" w:ascii="Times New Roman" w:hAnsi="Times New Roman" w:cs="宋体"/>
                <w:szCs w:val="21"/>
              </w:rPr>
              <w:t>制定项目管理方案，包括</w:t>
            </w:r>
            <w:r>
              <w:rPr>
                <w:rFonts w:hint="eastAsia" w:ascii="Times New Roman" w:hAnsi="Times New Roman" w:cs="宋体"/>
                <w:bCs/>
                <w:szCs w:val="21"/>
              </w:rPr>
              <w:t>但不限于</w:t>
            </w:r>
            <w:r>
              <w:rPr>
                <w:rFonts w:hint="eastAsia" w:ascii="Times New Roman" w:hAnsi="Times New Roman" w:cs="宋体"/>
                <w:szCs w:val="21"/>
              </w:rPr>
              <w:t>：组织管理、沟通管理、文档管理。</w:t>
            </w:r>
          </w:p>
          <w:p w14:paraId="49F205FC">
            <w:pPr>
              <w:widowControl/>
              <w:spacing w:line="240" w:lineRule="auto"/>
              <w:rPr>
                <w:rFonts w:hint="eastAsia" w:ascii="Times New Roman" w:hAnsi="Times New Roman" w:cs="宋体"/>
                <w:szCs w:val="21"/>
              </w:rPr>
            </w:pPr>
            <w:r>
              <w:rPr>
                <w:rFonts w:hint="eastAsia" w:ascii="Times New Roman" w:hAnsi="Times New Roman" w:cs="宋体"/>
                <w:szCs w:val="21"/>
              </w:rPr>
              <w:t>3</w:t>
            </w:r>
            <w:r>
              <w:rPr>
                <w:rFonts w:hint="eastAsia" w:ascii="Times New Roman" w:hAnsi="Times New Roman" w:cs="宋体"/>
                <w:szCs w:val="21"/>
                <w:lang w:eastAsia="zh-CN"/>
              </w:rPr>
              <w:t>、</w:t>
            </w:r>
            <w:r>
              <w:rPr>
                <w:rFonts w:hint="eastAsia" w:ascii="Times New Roman" w:hAnsi="Times New Roman" w:cs="宋体"/>
                <w:szCs w:val="21"/>
              </w:rPr>
              <w:t>具有咨询方法论，建立咨询服务体系、咨询服务知识库、标准咨询服务流程。</w:t>
            </w:r>
          </w:p>
          <w:p w14:paraId="78F1AB4F">
            <w:pPr>
              <w:widowControl/>
              <w:spacing w:line="240" w:lineRule="auto"/>
              <w:rPr>
                <w:rFonts w:hint="eastAsia" w:ascii="Times New Roman" w:hAnsi="Times New Roman" w:eastAsia="宋体" w:cs="宋体"/>
                <w:szCs w:val="21"/>
                <w:lang w:val="en-US" w:eastAsia="zh-CN"/>
              </w:rPr>
            </w:pPr>
            <w:r>
              <w:rPr>
                <w:rFonts w:hint="eastAsia" w:ascii="Times New Roman" w:hAnsi="Times New Roman" w:cs="宋体"/>
                <w:szCs w:val="21"/>
                <w:lang w:val="en-US" w:eastAsia="zh-CN"/>
              </w:rPr>
              <w:t>4、针对本项目含有港方建设内容的特殊性，制定与香港各相关单位沟通、推进港方部分设计的专项实施方案。</w:t>
            </w:r>
          </w:p>
          <w:p w14:paraId="275A5E28">
            <w:pPr>
              <w:widowControl/>
              <w:spacing w:line="240" w:lineRule="auto"/>
              <w:rPr>
                <w:rFonts w:hint="eastAsia" w:ascii="Times New Roman" w:hAnsi="Times New Roman" w:cs="宋体"/>
                <w:szCs w:val="21"/>
              </w:rPr>
            </w:pPr>
            <w:r>
              <w:rPr>
                <w:rFonts w:hint="eastAsia" w:ascii="Times New Roman" w:hAnsi="Times New Roman" w:cs="宋体"/>
                <w:b/>
                <w:bCs/>
                <w:szCs w:val="21"/>
              </w:rPr>
              <w:t>（</w:t>
            </w:r>
            <w:r>
              <w:rPr>
                <w:rFonts w:hint="eastAsia" w:cs="宋体"/>
                <w:b/>
                <w:bCs/>
                <w:szCs w:val="21"/>
                <w:lang w:val="en-US" w:eastAsia="zh-CN"/>
              </w:rPr>
              <w:t>二</w:t>
            </w:r>
            <w:r>
              <w:rPr>
                <w:rFonts w:hint="eastAsia" w:ascii="Times New Roman" w:hAnsi="Times New Roman" w:cs="宋体"/>
                <w:b/>
                <w:bCs/>
                <w:szCs w:val="21"/>
              </w:rPr>
              <w:t>）评</w:t>
            </w:r>
            <w:r>
              <w:rPr>
                <w:rFonts w:hint="eastAsia" w:ascii="Times New Roman" w:hAnsi="Times New Roman" w:cs="宋体"/>
                <w:b/>
                <w:bCs/>
                <w:szCs w:val="21"/>
                <w:lang w:val="en-US" w:eastAsia="zh-CN"/>
              </w:rPr>
              <w:t>分</w:t>
            </w:r>
            <w:r>
              <w:rPr>
                <w:rFonts w:hint="eastAsia" w:ascii="Times New Roman" w:hAnsi="Times New Roman" w:cs="宋体"/>
                <w:b/>
                <w:bCs/>
                <w:szCs w:val="21"/>
              </w:rPr>
              <w:t>依据：</w:t>
            </w:r>
          </w:p>
          <w:p w14:paraId="66EA2EA3">
            <w:pPr>
              <w:widowControl/>
              <w:spacing w:line="240" w:lineRule="auto"/>
              <w:rPr>
                <w:rFonts w:hint="eastAsia" w:ascii="Times New Roman" w:hAnsi="Times New Roman" w:cs="宋体"/>
                <w:szCs w:val="21"/>
              </w:rPr>
            </w:pPr>
            <w:r>
              <w:rPr>
                <w:rFonts w:hint="eastAsia" w:ascii="Times New Roman" w:hAnsi="Times New Roman" w:cs="宋体"/>
                <w:szCs w:val="21"/>
              </w:rPr>
              <w:t>考察以上</w:t>
            </w:r>
            <w:r>
              <w:rPr>
                <w:rFonts w:hint="eastAsia" w:ascii="Times New Roman" w:hAnsi="Times New Roman" w:cs="宋体"/>
                <w:szCs w:val="21"/>
                <w:lang w:val="en-US" w:eastAsia="zh-CN"/>
              </w:rPr>
              <w:t>四</w:t>
            </w:r>
            <w:r>
              <w:rPr>
                <w:rFonts w:hint="eastAsia" w:ascii="Times New Roman" w:hAnsi="Times New Roman" w:cs="宋体"/>
                <w:szCs w:val="21"/>
              </w:rPr>
              <w:t>点内容</w:t>
            </w:r>
          </w:p>
          <w:p w14:paraId="5DC3FCA5">
            <w:pPr>
              <w:widowControl/>
              <w:spacing w:line="240" w:lineRule="auto"/>
              <w:rPr>
                <w:rFonts w:hint="eastAsia" w:ascii="Times New Roman" w:hAnsi="Times New Roman" w:cs="宋体"/>
                <w:szCs w:val="21"/>
              </w:rPr>
            </w:pPr>
            <w:r>
              <w:rPr>
                <w:rFonts w:hint="eastAsia" w:ascii="Times New Roman" w:hAnsi="Times New Roman" w:cs="宋体"/>
                <w:szCs w:val="21"/>
              </w:rPr>
              <w:t>（1）满足以上任意</w:t>
            </w:r>
            <w:r>
              <w:rPr>
                <w:rFonts w:hint="eastAsia" w:ascii="Times New Roman" w:hAnsi="Times New Roman" w:cs="宋体"/>
                <w:szCs w:val="21"/>
                <w:lang w:val="en-US" w:eastAsia="zh-CN"/>
              </w:rPr>
              <w:t>四</w:t>
            </w:r>
            <w:r>
              <w:rPr>
                <w:rFonts w:hint="eastAsia" w:ascii="Times New Roman" w:hAnsi="Times New Roman" w:cs="宋体"/>
                <w:szCs w:val="21"/>
              </w:rPr>
              <w:t>点得</w:t>
            </w:r>
            <w:r>
              <w:rPr>
                <w:rFonts w:hint="eastAsia" w:cs="宋体"/>
                <w:szCs w:val="21"/>
                <w:lang w:val="en-US" w:eastAsia="zh-CN"/>
              </w:rPr>
              <w:t>8</w:t>
            </w:r>
            <w:r>
              <w:rPr>
                <w:rFonts w:hint="eastAsia" w:ascii="Times New Roman" w:hAnsi="Times New Roman" w:cs="宋体"/>
                <w:szCs w:val="21"/>
              </w:rPr>
              <w:t>0分；</w:t>
            </w:r>
          </w:p>
          <w:p w14:paraId="73B8EE1E">
            <w:pPr>
              <w:widowControl/>
              <w:spacing w:line="240" w:lineRule="auto"/>
              <w:rPr>
                <w:rFonts w:hint="eastAsia" w:ascii="Times New Roman" w:hAnsi="Times New Roman" w:cs="宋体"/>
                <w:szCs w:val="21"/>
              </w:rPr>
            </w:pPr>
            <w:r>
              <w:rPr>
                <w:rFonts w:hint="eastAsia" w:ascii="Times New Roman" w:hAnsi="Times New Roman" w:cs="宋体"/>
                <w:szCs w:val="21"/>
              </w:rPr>
              <w:t>（2）满足以上任意</w:t>
            </w:r>
            <w:r>
              <w:rPr>
                <w:rFonts w:hint="eastAsia" w:ascii="Times New Roman" w:hAnsi="Times New Roman" w:cs="宋体"/>
                <w:szCs w:val="21"/>
                <w:lang w:val="en-US" w:eastAsia="zh-CN"/>
              </w:rPr>
              <w:t>三</w:t>
            </w:r>
            <w:r>
              <w:rPr>
                <w:rFonts w:hint="eastAsia" w:ascii="Times New Roman" w:hAnsi="Times New Roman" w:cs="宋体"/>
                <w:szCs w:val="21"/>
              </w:rPr>
              <w:t>点得</w:t>
            </w:r>
            <w:r>
              <w:rPr>
                <w:rFonts w:hint="eastAsia" w:cs="宋体"/>
                <w:szCs w:val="21"/>
                <w:lang w:val="en-US" w:eastAsia="zh-CN"/>
              </w:rPr>
              <w:t>60</w:t>
            </w:r>
            <w:r>
              <w:rPr>
                <w:rFonts w:hint="eastAsia" w:ascii="Times New Roman" w:hAnsi="Times New Roman" w:cs="宋体"/>
                <w:szCs w:val="21"/>
              </w:rPr>
              <w:t>分；</w:t>
            </w:r>
          </w:p>
          <w:p w14:paraId="5A93E5C6">
            <w:pPr>
              <w:widowControl/>
              <w:spacing w:line="240" w:lineRule="auto"/>
              <w:rPr>
                <w:rFonts w:hint="eastAsia" w:ascii="Times New Roman" w:hAnsi="Times New Roman" w:cs="宋体"/>
                <w:szCs w:val="21"/>
              </w:rPr>
            </w:pPr>
            <w:bookmarkStart w:id="16" w:name="OLE_LINK19"/>
            <w:r>
              <w:rPr>
                <w:rFonts w:hint="eastAsia" w:ascii="Times New Roman" w:hAnsi="Times New Roman" w:cs="宋体"/>
                <w:szCs w:val="21"/>
              </w:rPr>
              <w:t>（3）满足以上任意</w:t>
            </w:r>
            <w:r>
              <w:rPr>
                <w:rFonts w:hint="eastAsia" w:ascii="Times New Roman" w:hAnsi="Times New Roman" w:cs="宋体"/>
                <w:szCs w:val="21"/>
                <w:lang w:val="en-US" w:eastAsia="zh-CN"/>
              </w:rPr>
              <w:t>二</w:t>
            </w:r>
            <w:r>
              <w:rPr>
                <w:rFonts w:hint="eastAsia" w:ascii="Times New Roman" w:hAnsi="Times New Roman" w:cs="宋体"/>
                <w:szCs w:val="21"/>
              </w:rPr>
              <w:t>点得</w:t>
            </w:r>
            <w:r>
              <w:rPr>
                <w:rFonts w:hint="eastAsia" w:cs="宋体"/>
                <w:szCs w:val="21"/>
                <w:lang w:val="en-US" w:eastAsia="zh-CN"/>
              </w:rPr>
              <w:t>4</w:t>
            </w:r>
            <w:r>
              <w:rPr>
                <w:rFonts w:hint="eastAsia" w:ascii="Times New Roman" w:hAnsi="Times New Roman" w:cs="宋体"/>
                <w:szCs w:val="21"/>
              </w:rPr>
              <w:t>0分；</w:t>
            </w:r>
          </w:p>
          <w:bookmarkEnd w:id="16"/>
          <w:p w14:paraId="5287C190">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4</w:t>
            </w:r>
            <w:r>
              <w:rPr>
                <w:rFonts w:hint="eastAsia" w:ascii="Times New Roman" w:hAnsi="Times New Roman" w:cs="宋体"/>
                <w:szCs w:val="21"/>
              </w:rPr>
              <w:t>）满足以上任意</w:t>
            </w:r>
            <w:r>
              <w:rPr>
                <w:rFonts w:hint="eastAsia" w:cs="宋体"/>
                <w:szCs w:val="21"/>
                <w:lang w:val="en-US" w:eastAsia="zh-CN"/>
              </w:rPr>
              <w:t>一</w:t>
            </w:r>
            <w:r>
              <w:rPr>
                <w:rFonts w:hint="eastAsia" w:ascii="Times New Roman" w:hAnsi="Times New Roman" w:cs="宋体"/>
                <w:szCs w:val="21"/>
              </w:rPr>
              <w:t>点得</w:t>
            </w:r>
            <w:r>
              <w:rPr>
                <w:rFonts w:hint="eastAsia" w:ascii="Times New Roman" w:hAnsi="Times New Roman" w:cs="宋体"/>
                <w:szCs w:val="21"/>
                <w:lang w:val="en-US" w:eastAsia="zh-CN"/>
              </w:rPr>
              <w:t>15</w:t>
            </w:r>
            <w:r>
              <w:rPr>
                <w:rFonts w:hint="eastAsia" w:ascii="Times New Roman" w:hAnsi="Times New Roman" w:cs="宋体"/>
                <w:szCs w:val="21"/>
              </w:rPr>
              <w:t>分；</w:t>
            </w:r>
          </w:p>
          <w:p w14:paraId="3C5A4481">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5</w:t>
            </w:r>
            <w:r>
              <w:rPr>
                <w:rFonts w:hint="eastAsia" w:ascii="Times New Roman" w:hAnsi="Times New Roman" w:cs="宋体"/>
                <w:szCs w:val="21"/>
              </w:rPr>
              <w:t>）未满足不得分。</w:t>
            </w:r>
          </w:p>
          <w:p w14:paraId="79B71FFB">
            <w:pPr>
              <w:widowControl/>
              <w:spacing w:line="240" w:lineRule="auto"/>
              <w:rPr>
                <w:rFonts w:hint="eastAsia" w:ascii="Times New Roman" w:hAnsi="Times New Roman" w:cs="宋体"/>
                <w:szCs w:val="21"/>
              </w:rPr>
            </w:pPr>
            <w:r>
              <w:rPr>
                <w:rFonts w:hint="eastAsia" w:ascii="Times New Roman" w:hAnsi="Times New Roman" w:cs="宋体"/>
                <w:szCs w:val="21"/>
              </w:rPr>
              <w:t>在此基础上，专家根据各供应商的具体响应内容</w:t>
            </w:r>
            <w:r>
              <w:rPr>
                <w:rFonts w:hint="eastAsia" w:ascii="Times New Roman" w:hAnsi="Times New Roman" w:eastAsia="宋体" w:cs="Times New Roman"/>
                <w:szCs w:val="21"/>
                <w:highlight w:val="none"/>
              </w:rPr>
              <w:t>按照量化的评审因素指标进一步评审</w:t>
            </w:r>
            <w:r>
              <w:rPr>
                <w:rFonts w:hint="eastAsia" w:ascii="Times New Roman" w:hAnsi="Times New Roman" w:cs="宋体"/>
                <w:szCs w:val="21"/>
              </w:rPr>
              <w:t>。</w:t>
            </w:r>
          </w:p>
          <w:p w14:paraId="185EB391">
            <w:pPr>
              <w:widowControl/>
              <w:spacing w:line="240" w:lineRule="auto"/>
              <w:rPr>
                <w:rFonts w:hint="eastAsia" w:ascii="Times New Roman" w:hAnsi="Times New Roman" w:cs="宋体"/>
                <w:szCs w:val="21"/>
              </w:rPr>
            </w:pPr>
            <w:r>
              <w:rPr>
                <w:rFonts w:hint="eastAsia" w:ascii="Times New Roman" w:hAnsi="Times New Roman" w:cs="宋体"/>
                <w:szCs w:val="21"/>
              </w:rPr>
              <w:t>1）评审为优：实施方案完善，针对性强、科学合理、可操作性强，对每项内容有详细的分析与把握，加</w:t>
            </w:r>
            <w:r>
              <w:rPr>
                <w:rFonts w:hint="eastAsia" w:cs="宋体"/>
                <w:szCs w:val="21"/>
                <w:lang w:val="en-US" w:eastAsia="zh-CN"/>
              </w:rPr>
              <w:t>2</w:t>
            </w:r>
            <w:r>
              <w:rPr>
                <w:rFonts w:hint="eastAsia" w:ascii="Times New Roman" w:hAnsi="Times New Roman" w:cs="宋体"/>
                <w:szCs w:val="21"/>
              </w:rPr>
              <w:t>0分；</w:t>
            </w:r>
          </w:p>
          <w:p w14:paraId="0484F2AB">
            <w:pPr>
              <w:widowControl/>
              <w:spacing w:line="240" w:lineRule="auto"/>
              <w:rPr>
                <w:rFonts w:hint="eastAsia" w:ascii="Times New Roman" w:hAnsi="Times New Roman" w:cs="宋体"/>
                <w:szCs w:val="21"/>
              </w:rPr>
            </w:pPr>
            <w:r>
              <w:rPr>
                <w:rFonts w:hint="eastAsia" w:ascii="Times New Roman" w:hAnsi="Times New Roman" w:cs="宋体"/>
                <w:szCs w:val="21"/>
              </w:rPr>
              <w:t>2）评审为良：实施方案较完善，针对性较强、可操作性较强，对每项内容有比较详细的分析与把握，加</w:t>
            </w:r>
            <w:r>
              <w:rPr>
                <w:rFonts w:hint="eastAsia" w:cs="宋体"/>
                <w:szCs w:val="21"/>
                <w:lang w:val="en-US" w:eastAsia="zh-CN"/>
              </w:rPr>
              <w:t>10</w:t>
            </w:r>
            <w:r>
              <w:rPr>
                <w:rFonts w:hint="eastAsia" w:ascii="Times New Roman" w:hAnsi="Times New Roman" w:cs="宋体"/>
                <w:szCs w:val="21"/>
              </w:rPr>
              <w:t>分；</w:t>
            </w:r>
          </w:p>
          <w:p w14:paraId="421818A4">
            <w:pPr>
              <w:widowControl/>
              <w:spacing w:line="240" w:lineRule="auto"/>
              <w:rPr>
                <w:rFonts w:hint="eastAsia" w:ascii="Times New Roman" w:hAnsi="Times New Roman" w:cs="宋体"/>
                <w:szCs w:val="21"/>
              </w:rPr>
            </w:pPr>
            <w:r>
              <w:rPr>
                <w:rFonts w:hint="eastAsia" w:ascii="Times New Roman" w:hAnsi="Times New Roman" w:cs="宋体"/>
                <w:szCs w:val="21"/>
              </w:rPr>
              <w:t>3）评审为中：实施方案不完善，针对性不强、可操作性不强，对每项内容的分析与把握一般，加</w:t>
            </w:r>
            <w:r>
              <w:rPr>
                <w:rFonts w:hint="eastAsia" w:cs="宋体"/>
                <w:szCs w:val="21"/>
                <w:lang w:val="en-US" w:eastAsia="zh-CN"/>
              </w:rPr>
              <w:t>5</w:t>
            </w:r>
            <w:r>
              <w:rPr>
                <w:rFonts w:hint="eastAsia" w:ascii="Times New Roman" w:hAnsi="Times New Roman" w:cs="宋体"/>
                <w:szCs w:val="21"/>
              </w:rPr>
              <w:t>分；</w:t>
            </w:r>
          </w:p>
          <w:p w14:paraId="69C0B392">
            <w:pPr>
              <w:widowControl/>
              <w:spacing w:line="240" w:lineRule="auto"/>
              <w:rPr>
                <w:rFonts w:hint="eastAsia" w:ascii="Times New Roman" w:hAnsi="Times New Roman" w:cs="宋体"/>
                <w:szCs w:val="21"/>
              </w:rPr>
            </w:pPr>
            <w:r>
              <w:rPr>
                <w:rFonts w:hint="eastAsia" w:ascii="Times New Roman" w:hAnsi="Times New Roman" w:cs="宋体"/>
                <w:szCs w:val="21"/>
              </w:rPr>
              <w:t>4）评审为差：实施方案不完善，没有针对性和可操作性，对每项内容的分析与把握不足，不加分。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64F97C5A">
        <w:trPr>
          <w:tblCellSpacing w:w="0" w:type="dxa"/>
          <w:jc w:val="center"/>
        </w:trPr>
        <w:tc>
          <w:tcPr>
            <w:tcW w:w="676" w:type="dxa"/>
            <w:vMerge w:val="continue"/>
            <w:vAlign w:val="center"/>
          </w:tcPr>
          <w:p w14:paraId="79EABE13">
            <w:pPr>
              <w:rPr>
                <w:rFonts w:hint="eastAsia" w:ascii="Times New Roman" w:hAnsi="Times New Roman" w:cs="宋体"/>
                <w:b/>
                <w:bCs/>
                <w:color w:val="0000FF"/>
                <w:sz w:val="21"/>
                <w:szCs w:val="21"/>
              </w:rPr>
            </w:pPr>
          </w:p>
        </w:tc>
        <w:tc>
          <w:tcPr>
            <w:tcW w:w="675" w:type="dxa"/>
            <w:vAlign w:val="center"/>
          </w:tcPr>
          <w:p w14:paraId="3ECC1F3B">
            <w:pPr>
              <w:wordWrap w:val="0"/>
              <w:jc w:val="center"/>
              <w:rPr>
                <w:rFonts w:hint="eastAsia" w:ascii="Times New Roman" w:hAnsi="Times New Roman" w:eastAsia="宋体" w:cs="宋体"/>
                <w:szCs w:val="21"/>
                <w:lang w:eastAsia="zh-CN"/>
              </w:rPr>
            </w:pPr>
            <w:r>
              <w:rPr>
                <w:rFonts w:hint="eastAsia"/>
                <w:szCs w:val="21"/>
                <w:lang w:val="en-US" w:eastAsia="zh-CN"/>
              </w:rPr>
              <w:t>6</w:t>
            </w:r>
          </w:p>
        </w:tc>
        <w:tc>
          <w:tcPr>
            <w:tcW w:w="2792" w:type="dxa"/>
            <w:vAlign w:val="center"/>
          </w:tcPr>
          <w:p w14:paraId="77C799F3">
            <w:pPr>
              <w:wordWrap w:val="0"/>
              <w:jc w:val="center"/>
              <w:rPr>
                <w:rFonts w:hint="eastAsia" w:ascii="Times New Roman" w:hAnsi="Times New Roman" w:cs="宋体"/>
                <w:szCs w:val="21"/>
              </w:rPr>
            </w:pPr>
            <w:r>
              <w:rPr>
                <w:rFonts w:hint="eastAsia" w:ascii="Times New Roman" w:hAnsi="Times New Roman" w:cs="宋体"/>
                <w:szCs w:val="21"/>
              </w:rPr>
              <w:t>质量（完成时间、安全、环保）保障措施及方案</w:t>
            </w:r>
          </w:p>
        </w:tc>
        <w:tc>
          <w:tcPr>
            <w:tcW w:w="776" w:type="dxa"/>
            <w:vAlign w:val="center"/>
          </w:tcPr>
          <w:p w14:paraId="6053F0F9">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4715" w:type="dxa"/>
          </w:tcPr>
          <w:p w14:paraId="5598D813">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5C8B1EF7">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提供咨询服务质量保障措施及方案，内容包括</w:t>
            </w:r>
            <w:r>
              <w:rPr>
                <w:rFonts w:hint="eastAsia" w:ascii="Times New Roman" w:hAnsi="Times New Roman" w:cs="宋体"/>
                <w:bCs/>
                <w:szCs w:val="21"/>
              </w:rPr>
              <w:t>但不限于</w:t>
            </w:r>
            <w:r>
              <w:rPr>
                <w:rFonts w:hint="eastAsia" w:ascii="Times New Roman" w:hAnsi="Times New Roman" w:cs="宋体"/>
                <w:szCs w:val="21"/>
              </w:rPr>
              <w:t>：</w:t>
            </w:r>
          </w:p>
          <w:p w14:paraId="0D4888D0">
            <w:pPr>
              <w:widowControl/>
              <w:spacing w:line="240" w:lineRule="auto"/>
              <w:rPr>
                <w:rFonts w:hint="eastAsia" w:ascii="Times New Roman" w:hAnsi="Times New Roman" w:cs="宋体"/>
                <w:szCs w:val="21"/>
              </w:rPr>
            </w:pPr>
            <w:r>
              <w:rPr>
                <w:rFonts w:hint="eastAsia" w:ascii="Times New Roman" w:hAnsi="Times New Roman" w:cs="宋体"/>
                <w:szCs w:val="21"/>
              </w:rPr>
              <w:t>1、服务质量体系；</w:t>
            </w:r>
          </w:p>
          <w:p w14:paraId="4F940144">
            <w:pPr>
              <w:widowControl/>
              <w:spacing w:line="240" w:lineRule="auto"/>
              <w:rPr>
                <w:rFonts w:hint="eastAsia" w:ascii="Times New Roman" w:hAnsi="Times New Roman" w:cs="宋体"/>
                <w:szCs w:val="21"/>
              </w:rPr>
            </w:pPr>
            <w:r>
              <w:rPr>
                <w:rFonts w:hint="eastAsia" w:ascii="Times New Roman" w:hAnsi="Times New Roman" w:cs="宋体"/>
                <w:szCs w:val="21"/>
              </w:rPr>
              <w:t>2、服务质量控制；</w:t>
            </w:r>
          </w:p>
          <w:p w14:paraId="00F3EA5B">
            <w:pPr>
              <w:widowControl/>
              <w:spacing w:line="240" w:lineRule="auto"/>
              <w:rPr>
                <w:rFonts w:hint="eastAsia" w:ascii="Times New Roman" w:hAnsi="Times New Roman" w:cs="宋体"/>
                <w:szCs w:val="21"/>
              </w:rPr>
            </w:pPr>
            <w:r>
              <w:rPr>
                <w:rFonts w:hint="eastAsia" w:ascii="Times New Roman" w:hAnsi="Times New Roman" w:cs="宋体"/>
                <w:szCs w:val="21"/>
              </w:rPr>
              <w:t>3、服务过程风险分析与控制。</w:t>
            </w:r>
          </w:p>
          <w:p w14:paraId="4C72EA1E">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66E11733">
            <w:pPr>
              <w:spacing w:line="240" w:lineRule="auto"/>
              <w:rPr>
                <w:rFonts w:hint="eastAsia" w:ascii="Times New Roman" w:hAnsi="Times New Roman" w:cs="宋体"/>
                <w:szCs w:val="21"/>
              </w:rPr>
            </w:pPr>
            <w:r>
              <w:rPr>
                <w:rFonts w:hint="eastAsia" w:ascii="Times New Roman" w:hAnsi="Times New Roman" w:cs="宋体"/>
                <w:szCs w:val="21"/>
              </w:rPr>
              <w:t>1、每提供上述1项内容得2</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75</w:t>
            </w:r>
            <w:r>
              <w:rPr>
                <w:rFonts w:hint="eastAsia" w:ascii="Times New Roman" w:hAnsi="Times New Roman" w:cs="宋体"/>
                <w:szCs w:val="21"/>
              </w:rPr>
              <w:t>分。</w:t>
            </w:r>
          </w:p>
          <w:p w14:paraId="2980DDB4">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788E7149">
            <w:pPr>
              <w:spacing w:line="240" w:lineRule="auto"/>
              <w:rPr>
                <w:rFonts w:hint="eastAsia" w:ascii="Times New Roman" w:hAnsi="Times New Roman" w:cs="宋体"/>
                <w:szCs w:val="21"/>
              </w:rPr>
            </w:pPr>
            <w:r>
              <w:rPr>
                <w:rFonts w:hint="eastAsia" w:ascii="Times New Roman" w:hAnsi="Times New Roman" w:cs="宋体"/>
                <w:szCs w:val="21"/>
              </w:rPr>
              <w:t>（1）评审为优：质量保障措施方案完善，内容详实，措施得当，加</w:t>
            </w:r>
            <w:r>
              <w:rPr>
                <w:rFonts w:hint="eastAsia" w:cs="宋体"/>
                <w:szCs w:val="21"/>
                <w:lang w:val="en-US" w:eastAsia="zh-CN"/>
              </w:rPr>
              <w:t>25</w:t>
            </w:r>
            <w:r>
              <w:rPr>
                <w:rFonts w:hint="eastAsia" w:ascii="Times New Roman" w:hAnsi="Times New Roman" w:cs="宋体"/>
                <w:szCs w:val="21"/>
              </w:rPr>
              <w:t>分；</w:t>
            </w:r>
          </w:p>
          <w:p w14:paraId="7C67728E">
            <w:pPr>
              <w:spacing w:line="240" w:lineRule="auto"/>
              <w:rPr>
                <w:rFonts w:hint="eastAsia" w:ascii="Times New Roman" w:hAnsi="Times New Roman" w:cs="宋体"/>
                <w:szCs w:val="21"/>
              </w:rPr>
            </w:pPr>
            <w:r>
              <w:rPr>
                <w:rFonts w:hint="eastAsia" w:ascii="Times New Roman" w:hAnsi="Times New Roman" w:cs="宋体"/>
                <w:szCs w:val="21"/>
              </w:rPr>
              <w:t>（2）评审为良：质量保障措施方案较完善，内容较详实，措施较得当，加</w:t>
            </w:r>
            <w:r>
              <w:rPr>
                <w:rFonts w:hint="eastAsia" w:cs="宋体"/>
                <w:szCs w:val="21"/>
                <w:lang w:val="en-US" w:eastAsia="zh-CN"/>
              </w:rPr>
              <w:t>15</w:t>
            </w:r>
            <w:r>
              <w:rPr>
                <w:rFonts w:hint="eastAsia" w:ascii="Times New Roman" w:hAnsi="Times New Roman" w:cs="宋体"/>
                <w:szCs w:val="21"/>
              </w:rPr>
              <w:t>分；</w:t>
            </w:r>
          </w:p>
          <w:p w14:paraId="68DDB825">
            <w:pPr>
              <w:spacing w:line="240" w:lineRule="auto"/>
              <w:rPr>
                <w:rFonts w:hint="eastAsia" w:ascii="Times New Roman" w:hAnsi="Times New Roman" w:cs="宋体"/>
                <w:szCs w:val="21"/>
              </w:rPr>
            </w:pPr>
            <w:r>
              <w:rPr>
                <w:rFonts w:hint="eastAsia" w:ascii="Times New Roman" w:hAnsi="Times New Roman" w:cs="宋体"/>
                <w:szCs w:val="21"/>
              </w:rPr>
              <w:t>（3）评审为中：质量保障措施方案一般，内容一般，措施一般，加</w:t>
            </w:r>
            <w:r>
              <w:rPr>
                <w:rFonts w:hint="eastAsia" w:cs="宋体"/>
                <w:szCs w:val="21"/>
                <w:lang w:val="en-US" w:eastAsia="zh-CN"/>
              </w:rPr>
              <w:t>5</w:t>
            </w:r>
            <w:r>
              <w:rPr>
                <w:rFonts w:hint="eastAsia" w:ascii="Times New Roman" w:hAnsi="Times New Roman" w:cs="宋体"/>
                <w:szCs w:val="21"/>
              </w:rPr>
              <w:t>分；</w:t>
            </w:r>
          </w:p>
          <w:p w14:paraId="03DE9EA4">
            <w:pPr>
              <w:spacing w:line="240" w:lineRule="auto"/>
              <w:rPr>
                <w:rFonts w:hint="eastAsia" w:ascii="Times New Roman" w:hAnsi="Times New Roman" w:cs="宋体"/>
                <w:szCs w:val="21"/>
              </w:rPr>
            </w:pPr>
            <w:r>
              <w:rPr>
                <w:rFonts w:hint="eastAsia" w:ascii="Times New Roman" w:hAnsi="Times New Roman" w:cs="宋体"/>
                <w:szCs w:val="21"/>
              </w:rPr>
              <w:t>（4）评审为差：质量保障措施方案差，内容不足，措施不当，不加分。</w:t>
            </w:r>
            <w:r>
              <w:rPr>
                <w:rFonts w:hint="eastAsia" w:ascii="Times New Roman" w:hAnsi="Times New Roman" w:eastAsia="宋体" w:cs="Times New Roman"/>
                <w:szCs w:val="21"/>
                <w:highlight w:val="none"/>
              </w:rPr>
              <w:t>如果评审为差，要求专家书面说明理由，并记录在档。</w:t>
            </w:r>
          </w:p>
        </w:tc>
      </w:tr>
      <w:tr w14:paraId="20DF0800">
        <w:trPr>
          <w:tblCellSpacing w:w="0" w:type="dxa"/>
          <w:jc w:val="center"/>
        </w:trPr>
        <w:tc>
          <w:tcPr>
            <w:tcW w:w="676" w:type="dxa"/>
            <w:vMerge w:val="continue"/>
            <w:vAlign w:val="center"/>
          </w:tcPr>
          <w:p w14:paraId="1DA16C7B">
            <w:pPr>
              <w:rPr>
                <w:rFonts w:hint="eastAsia" w:ascii="Times New Roman" w:hAnsi="Times New Roman" w:cs="宋体"/>
                <w:b/>
                <w:bCs/>
                <w:color w:val="0000FF"/>
                <w:sz w:val="21"/>
                <w:szCs w:val="21"/>
              </w:rPr>
            </w:pPr>
          </w:p>
        </w:tc>
        <w:tc>
          <w:tcPr>
            <w:tcW w:w="675" w:type="dxa"/>
            <w:vAlign w:val="center"/>
          </w:tcPr>
          <w:p w14:paraId="09DDA985">
            <w:pPr>
              <w:wordWrap w:val="0"/>
              <w:jc w:val="center"/>
              <w:rPr>
                <w:rFonts w:hint="eastAsia" w:ascii="Times New Roman" w:hAnsi="Times New Roman" w:eastAsia="宋体" w:cs="宋体"/>
                <w:szCs w:val="21"/>
                <w:lang w:eastAsia="zh-CN"/>
              </w:rPr>
            </w:pPr>
            <w:r>
              <w:rPr>
                <w:rFonts w:hint="eastAsia"/>
                <w:szCs w:val="21"/>
                <w:lang w:val="en-US" w:eastAsia="zh-CN"/>
              </w:rPr>
              <w:t>7</w:t>
            </w:r>
          </w:p>
        </w:tc>
        <w:tc>
          <w:tcPr>
            <w:tcW w:w="2792" w:type="dxa"/>
            <w:vAlign w:val="center"/>
          </w:tcPr>
          <w:p w14:paraId="1E2CEAFC">
            <w:pPr>
              <w:wordWrap w:val="0"/>
              <w:jc w:val="center"/>
              <w:rPr>
                <w:rFonts w:hint="eastAsia" w:ascii="Times New Roman" w:hAnsi="Times New Roman" w:cs="宋体"/>
                <w:szCs w:val="21"/>
              </w:rPr>
            </w:pPr>
            <w:r>
              <w:rPr>
                <w:rFonts w:hint="eastAsia" w:ascii="Times New Roman" w:hAnsi="Times New Roman" w:cs="宋体"/>
                <w:kern w:val="0"/>
                <w:szCs w:val="21"/>
              </w:rPr>
              <w:t>项目完成（服务期满）后的服务承诺</w:t>
            </w:r>
          </w:p>
        </w:tc>
        <w:tc>
          <w:tcPr>
            <w:tcW w:w="776" w:type="dxa"/>
            <w:vAlign w:val="center"/>
          </w:tcPr>
          <w:p w14:paraId="7E375F1A">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02BCB4EE">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7946846">
            <w:pPr>
              <w:widowControl/>
              <w:spacing w:line="240" w:lineRule="auto"/>
              <w:rPr>
                <w:rFonts w:hint="eastAsia" w:ascii="Times New Roman" w:hAnsi="Times New Roman" w:cs="宋体"/>
                <w:b/>
                <w:bCs/>
                <w:szCs w:val="21"/>
              </w:rPr>
            </w:pPr>
            <w:r>
              <w:rPr>
                <w:rFonts w:hint="eastAsia" w:cs="宋体"/>
                <w:szCs w:val="21"/>
                <w:lang w:val="en-US" w:eastAsia="zh-CN"/>
              </w:rPr>
              <w:t>供应商</w:t>
            </w:r>
            <w:r>
              <w:rPr>
                <w:rFonts w:hint="eastAsia" w:ascii="Times New Roman" w:hAnsi="Times New Roman" w:cs="宋体"/>
                <w:kern w:val="0"/>
                <w:szCs w:val="21"/>
              </w:rPr>
              <w:t>提供项目完成（服务期满）后的服务承诺，内容包括</w:t>
            </w:r>
            <w:r>
              <w:rPr>
                <w:rFonts w:hint="eastAsia" w:cs="宋体"/>
                <w:kern w:val="0"/>
                <w:szCs w:val="21"/>
                <w:lang w:val="en-US" w:eastAsia="zh-CN"/>
              </w:rPr>
              <w:t>但不限于</w:t>
            </w:r>
            <w:r>
              <w:rPr>
                <w:rFonts w:hint="eastAsia" w:ascii="Times New Roman" w:hAnsi="Times New Roman" w:cs="宋体"/>
                <w:kern w:val="0"/>
                <w:szCs w:val="21"/>
              </w:rPr>
              <w:t>：</w:t>
            </w:r>
          </w:p>
          <w:p w14:paraId="1AC1B9A5">
            <w:pPr>
              <w:widowControl/>
              <w:spacing w:line="240" w:lineRule="auto"/>
              <w:rPr>
                <w:rFonts w:hint="eastAsia" w:ascii="Times New Roman" w:hAnsi="Times New Roman" w:cs="宋体"/>
                <w:szCs w:val="21"/>
              </w:rPr>
            </w:pPr>
            <w:r>
              <w:rPr>
                <w:rFonts w:hint="eastAsia" w:ascii="Times New Roman" w:hAnsi="Times New Roman" w:cs="宋体"/>
                <w:szCs w:val="21"/>
              </w:rPr>
              <w:t xml:space="preserve">1、投标人在投标文件中应提供详细的服务承诺书； </w:t>
            </w:r>
          </w:p>
          <w:p w14:paraId="1700580F">
            <w:pPr>
              <w:widowControl/>
              <w:spacing w:line="240" w:lineRule="auto"/>
              <w:rPr>
                <w:rFonts w:hint="eastAsia" w:ascii="Times New Roman" w:hAnsi="Times New Roman" w:cs="宋体"/>
                <w:szCs w:val="21"/>
              </w:rPr>
            </w:pPr>
            <w:r>
              <w:rPr>
                <w:rFonts w:hint="eastAsia" w:hAnsi="宋体" w:eastAsiaTheme="minorEastAsia"/>
                <w:kern w:val="0"/>
                <w:szCs w:val="21"/>
                <w:lang w:val="en-US" w:eastAsia="zh-CN"/>
              </w:rPr>
              <w:t>2</w:t>
            </w:r>
            <w:r>
              <w:rPr>
                <w:rFonts w:hint="eastAsia" w:ascii="Times New Roman" w:hAnsi="Times New Roman" w:cs="宋体"/>
                <w:szCs w:val="21"/>
              </w:rPr>
              <w:t>、安排专人负责标准技术咨询，并承诺</w:t>
            </w:r>
            <w:r>
              <w:rPr>
                <w:rFonts w:hint="eastAsia"/>
                <w:lang w:val="en-US" w:eastAsia="zh-CN"/>
              </w:rPr>
              <w:t>在签订合同时</w:t>
            </w:r>
            <w:r>
              <w:rPr>
                <w:rFonts w:hint="eastAsia" w:ascii="Times New Roman" w:hAnsi="Times New Roman" w:cs="宋体"/>
                <w:szCs w:val="21"/>
              </w:rPr>
              <w:t>提供其有效联系方式（包括通讯号码、传真、邮箱）</w:t>
            </w:r>
            <w:r>
              <w:rPr>
                <w:rFonts w:hint="eastAsia" w:cs="宋体"/>
                <w:szCs w:val="21"/>
                <w:lang w:val="en-US" w:eastAsia="zh-CN"/>
              </w:rPr>
              <w:t>并写明于合同中</w:t>
            </w:r>
            <w:r>
              <w:rPr>
                <w:rFonts w:hint="eastAsia" w:ascii="Times New Roman" w:hAnsi="Times New Roman" w:cs="宋体"/>
                <w:szCs w:val="21"/>
              </w:rPr>
              <w:t>。</w:t>
            </w:r>
          </w:p>
          <w:p w14:paraId="3FF54E76">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0CA36FC9">
            <w:pPr>
              <w:spacing w:line="240" w:lineRule="auto"/>
              <w:jc w:val="left"/>
              <w:rPr>
                <w:rFonts w:hint="eastAsia" w:ascii="Times New Roman" w:hAnsi="Times New Roman" w:cs="宋体"/>
                <w:szCs w:val="21"/>
              </w:rPr>
            </w:pPr>
            <w:r>
              <w:rPr>
                <w:rFonts w:hint="eastAsia" w:ascii="Times New Roman" w:hAnsi="Times New Roman" w:cs="宋体"/>
                <w:szCs w:val="21"/>
              </w:rPr>
              <w:t>投标人承诺以上</w:t>
            </w:r>
            <w:r>
              <w:rPr>
                <w:rFonts w:hint="default" w:ascii="Times New Roman" w:hAnsi="Times New Roman" w:cs="宋体"/>
                <w:szCs w:val="21"/>
                <w:lang w:val="en-US"/>
              </w:rPr>
              <w:t>2</w:t>
            </w:r>
            <w:r>
              <w:rPr>
                <w:rFonts w:hint="eastAsia" w:ascii="Times New Roman" w:hAnsi="Times New Roman" w:cs="宋体"/>
                <w:szCs w:val="21"/>
              </w:rPr>
              <w:t>项的得100分，要求提供承诺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6858B494">
        <w:trPr>
          <w:tblCellSpacing w:w="0" w:type="dxa"/>
          <w:jc w:val="center"/>
        </w:trPr>
        <w:tc>
          <w:tcPr>
            <w:tcW w:w="676" w:type="dxa"/>
            <w:vMerge w:val="continue"/>
            <w:vAlign w:val="center"/>
          </w:tcPr>
          <w:p w14:paraId="793A3BB6">
            <w:pPr>
              <w:rPr>
                <w:rFonts w:hint="eastAsia" w:ascii="Times New Roman" w:hAnsi="Times New Roman" w:cs="宋体"/>
                <w:b/>
                <w:bCs/>
                <w:color w:val="0000FF"/>
                <w:sz w:val="21"/>
                <w:szCs w:val="21"/>
              </w:rPr>
            </w:pPr>
          </w:p>
        </w:tc>
        <w:tc>
          <w:tcPr>
            <w:tcW w:w="675" w:type="dxa"/>
            <w:vAlign w:val="center"/>
          </w:tcPr>
          <w:p w14:paraId="5A880E9D">
            <w:pPr>
              <w:wordWrap w:val="0"/>
              <w:jc w:val="center"/>
              <w:rPr>
                <w:rFonts w:hint="eastAsia" w:ascii="Times New Roman" w:hAnsi="Times New Roman" w:eastAsia="宋体" w:cs="宋体"/>
                <w:szCs w:val="21"/>
                <w:lang w:eastAsia="zh-CN"/>
              </w:rPr>
            </w:pPr>
            <w:r>
              <w:rPr>
                <w:rFonts w:hint="eastAsia"/>
                <w:szCs w:val="21"/>
                <w:lang w:val="en-US" w:eastAsia="zh-CN"/>
              </w:rPr>
              <w:t>8</w:t>
            </w:r>
          </w:p>
        </w:tc>
        <w:tc>
          <w:tcPr>
            <w:tcW w:w="2792" w:type="dxa"/>
            <w:vAlign w:val="center"/>
          </w:tcPr>
          <w:p w14:paraId="05D67073">
            <w:pPr>
              <w:wordWrap w:val="0"/>
              <w:jc w:val="center"/>
              <w:rPr>
                <w:rFonts w:hint="eastAsia" w:ascii="Times New Roman" w:hAnsi="Times New Roman" w:cs="宋体"/>
                <w:szCs w:val="21"/>
              </w:rPr>
            </w:pPr>
            <w:r>
              <w:rPr>
                <w:rFonts w:hint="eastAsia" w:ascii="Times New Roman" w:hAnsi="Times New Roman" w:cs="宋体"/>
                <w:kern w:val="0"/>
                <w:szCs w:val="21"/>
              </w:rPr>
              <w:t>违约承诺</w:t>
            </w:r>
          </w:p>
        </w:tc>
        <w:tc>
          <w:tcPr>
            <w:tcW w:w="776" w:type="dxa"/>
            <w:vAlign w:val="center"/>
          </w:tcPr>
          <w:p w14:paraId="329CC445">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34AD89BD">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B5A6E2B">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提供违约承诺与方案，内容包括</w:t>
            </w:r>
            <w:r>
              <w:rPr>
                <w:rFonts w:hint="eastAsia" w:cs="宋体"/>
                <w:szCs w:val="21"/>
                <w:lang w:val="en-US" w:eastAsia="zh-CN"/>
              </w:rPr>
              <w:t>但不限于</w:t>
            </w:r>
            <w:r>
              <w:rPr>
                <w:rFonts w:hint="eastAsia" w:ascii="Times New Roman" w:hAnsi="Times New Roman" w:cs="宋体"/>
                <w:szCs w:val="21"/>
              </w:rPr>
              <w:t>：</w:t>
            </w:r>
          </w:p>
          <w:p w14:paraId="2AC3DD0C">
            <w:pPr>
              <w:widowControl/>
              <w:spacing w:line="240" w:lineRule="auto"/>
              <w:rPr>
                <w:rFonts w:hint="eastAsia" w:ascii="Times New Roman" w:hAnsi="Times New Roman" w:cs="宋体"/>
                <w:szCs w:val="21"/>
              </w:rPr>
            </w:pPr>
            <w:r>
              <w:rPr>
                <w:rFonts w:hint="eastAsia" w:ascii="Times New Roman" w:hAnsi="Times New Roman" w:cs="宋体"/>
                <w:szCs w:val="21"/>
              </w:rPr>
              <w:t>1、项目逾期与解约承诺；</w:t>
            </w:r>
          </w:p>
          <w:p w14:paraId="05918B5D">
            <w:pPr>
              <w:widowControl/>
              <w:spacing w:line="240" w:lineRule="auto"/>
              <w:rPr>
                <w:rFonts w:hint="eastAsia" w:ascii="Times New Roman" w:hAnsi="Times New Roman" w:cs="宋体"/>
                <w:szCs w:val="21"/>
              </w:rPr>
            </w:pPr>
            <w:r>
              <w:rPr>
                <w:rFonts w:hint="eastAsia" w:ascii="Times New Roman" w:hAnsi="Times New Roman" w:cs="宋体"/>
                <w:szCs w:val="21"/>
              </w:rPr>
              <w:t>2、保密条款与成果权属承诺；</w:t>
            </w:r>
          </w:p>
          <w:p w14:paraId="5FB52EBF">
            <w:pPr>
              <w:widowControl/>
              <w:spacing w:line="240" w:lineRule="auto"/>
              <w:rPr>
                <w:rFonts w:hint="eastAsia" w:ascii="Times New Roman" w:hAnsi="Times New Roman" w:cs="宋体"/>
                <w:szCs w:val="21"/>
              </w:rPr>
            </w:pPr>
            <w:r>
              <w:rPr>
                <w:rFonts w:hint="eastAsia" w:ascii="Times New Roman" w:hAnsi="Times New Roman" w:cs="宋体"/>
                <w:szCs w:val="21"/>
              </w:rPr>
              <w:t>3、成果不符合审查与评审标准的补救与整改承诺。</w:t>
            </w:r>
          </w:p>
          <w:p w14:paraId="3449FD3B">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4D3F6A21">
            <w:pPr>
              <w:spacing w:line="240" w:lineRule="auto"/>
              <w:rPr>
                <w:rFonts w:hint="eastAsia" w:ascii="Times New Roman" w:hAnsi="Times New Roman" w:cs="宋体"/>
                <w:szCs w:val="21"/>
              </w:rPr>
            </w:pPr>
            <w:r>
              <w:rPr>
                <w:rFonts w:hint="eastAsia" w:ascii="Times New Roman" w:hAnsi="Times New Roman" w:cs="宋体"/>
                <w:szCs w:val="21"/>
              </w:rPr>
              <w:t>每提供上述1项内容得</w:t>
            </w:r>
            <w:r>
              <w:rPr>
                <w:rFonts w:hint="eastAsia" w:cs="宋体"/>
                <w:szCs w:val="21"/>
                <w:lang w:val="en-US" w:eastAsia="zh-CN"/>
              </w:rPr>
              <w:t>35</w:t>
            </w:r>
            <w:r>
              <w:rPr>
                <w:rFonts w:hint="eastAsia" w:ascii="Times New Roman" w:hAnsi="Times New Roman" w:cs="宋体"/>
                <w:szCs w:val="21"/>
              </w:rPr>
              <w:t>分，最高得</w:t>
            </w:r>
            <w:r>
              <w:rPr>
                <w:rFonts w:hint="eastAsia" w:cs="宋体"/>
                <w:szCs w:val="21"/>
                <w:lang w:val="en-US" w:eastAsia="zh-CN"/>
              </w:rPr>
              <w:t>100</w:t>
            </w:r>
            <w:r>
              <w:rPr>
                <w:rFonts w:hint="eastAsia" w:ascii="Times New Roman" w:hAnsi="Times New Roman" w:cs="宋体"/>
                <w:szCs w:val="21"/>
              </w:rPr>
              <w:t>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4602AB56">
        <w:trPr>
          <w:tblCellSpacing w:w="0" w:type="dxa"/>
          <w:jc w:val="center"/>
        </w:trPr>
        <w:tc>
          <w:tcPr>
            <w:tcW w:w="676" w:type="dxa"/>
            <w:vMerge w:val="continue"/>
            <w:vAlign w:val="center"/>
          </w:tcPr>
          <w:p w14:paraId="2D68F91B">
            <w:pPr>
              <w:rPr>
                <w:rFonts w:hint="eastAsia" w:ascii="Times New Roman" w:hAnsi="Times New Roman" w:cs="宋体"/>
                <w:b/>
                <w:bCs/>
                <w:color w:val="0000FF"/>
                <w:sz w:val="21"/>
                <w:szCs w:val="21"/>
              </w:rPr>
            </w:pPr>
          </w:p>
        </w:tc>
        <w:tc>
          <w:tcPr>
            <w:tcW w:w="675" w:type="dxa"/>
            <w:vAlign w:val="center"/>
          </w:tcPr>
          <w:p w14:paraId="658195BD">
            <w:pPr>
              <w:wordWrap w:val="0"/>
              <w:jc w:val="center"/>
              <w:rPr>
                <w:rFonts w:hint="default"/>
                <w:szCs w:val="21"/>
                <w:lang w:val="en-US" w:eastAsia="zh-CN"/>
              </w:rPr>
            </w:pPr>
            <w:r>
              <w:rPr>
                <w:rFonts w:hint="eastAsia"/>
                <w:szCs w:val="21"/>
                <w:lang w:val="en-US" w:eastAsia="zh-CN"/>
              </w:rPr>
              <w:t>9</w:t>
            </w:r>
          </w:p>
        </w:tc>
        <w:tc>
          <w:tcPr>
            <w:tcW w:w="2792" w:type="dxa"/>
            <w:vAlign w:val="center"/>
          </w:tcPr>
          <w:p w14:paraId="59234864">
            <w:pPr>
              <w:wordWrap w:val="0"/>
              <w:jc w:val="center"/>
              <w:rPr>
                <w:rFonts w:hint="default" w:ascii="Times New Roman" w:hAnsi="Times New Roman" w:eastAsia="宋体"/>
                <w:szCs w:val="21"/>
                <w:lang w:val="en-US" w:eastAsia="zh-CN"/>
              </w:rPr>
            </w:pPr>
            <w:r>
              <w:rPr>
                <w:rFonts w:hint="eastAsia"/>
                <w:szCs w:val="21"/>
                <w:lang w:val="en-US" w:eastAsia="zh-CN"/>
              </w:rPr>
              <w:t>拟安排的项目总设计师情况（仅限一人）</w:t>
            </w:r>
          </w:p>
        </w:tc>
        <w:tc>
          <w:tcPr>
            <w:tcW w:w="776" w:type="dxa"/>
            <w:vAlign w:val="center"/>
          </w:tcPr>
          <w:p w14:paraId="2D7AF06F">
            <w:pPr>
              <w:wordWrap w:val="0"/>
              <w:jc w:val="center"/>
              <w:rPr>
                <w:rFonts w:hint="default" w:ascii="Times New Roman" w:hAnsi="Times New Roman" w:cs="宋体"/>
                <w:szCs w:val="21"/>
                <w:highlight w:val="none"/>
                <w:lang w:val="en-US" w:eastAsia="zh-CN"/>
              </w:rPr>
            </w:pPr>
            <w:r>
              <w:rPr>
                <w:rFonts w:hint="eastAsia" w:cs="宋体"/>
                <w:szCs w:val="21"/>
                <w:highlight w:val="none"/>
                <w:lang w:val="en-US" w:eastAsia="zh-CN"/>
              </w:rPr>
              <w:t>3</w:t>
            </w:r>
          </w:p>
        </w:tc>
        <w:tc>
          <w:tcPr>
            <w:tcW w:w="4715" w:type="dxa"/>
            <w:vAlign w:val="top"/>
          </w:tcPr>
          <w:p w14:paraId="2FD1D3EA">
            <w:pPr>
              <w:wordWrap w:val="0"/>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352EEEF4">
            <w:pPr>
              <w:wordWrap w:val="0"/>
              <w:spacing w:line="240" w:lineRule="auto"/>
              <w:rPr>
                <w:rFonts w:hint="eastAsia" w:ascii="Times New Roman" w:hAnsi="Times New Roman" w:cs="宋体"/>
                <w:b/>
                <w:bCs/>
                <w:szCs w:val="21"/>
                <w:highlight w:val="none"/>
              </w:rPr>
            </w:pPr>
            <w:r>
              <w:rPr>
                <w:rFonts w:hint="eastAsia" w:ascii="Times New Roman" w:hAnsi="Times New Roman" w:cs="宋体"/>
                <w:szCs w:val="21"/>
                <w:highlight w:val="none"/>
              </w:rPr>
              <w:t>拟安排的项目</w:t>
            </w:r>
            <w:r>
              <w:rPr>
                <w:rFonts w:hint="eastAsia" w:cs="宋体"/>
                <w:szCs w:val="21"/>
                <w:highlight w:val="none"/>
                <w:lang w:val="en-US" w:eastAsia="zh-CN"/>
              </w:rPr>
              <w:t>总设计师</w:t>
            </w:r>
            <w:r>
              <w:rPr>
                <w:rFonts w:hint="eastAsia" w:ascii="Times New Roman" w:hAnsi="Times New Roman" w:cs="宋体"/>
                <w:szCs w:val="21"/>
              </w:rPr>
              <w:t>（仅限一人</w:t>
            </w:r>
            <w:r>
              <w:rPr>
                <w:rFonts w:hint="eastAsia" w:cs="宋体"/>
                <w:szCs w:val="21"/>
                <w:lang w:eastAsia="zh-CN"/>
              </w:rPr>
              <w:t>，</w:t>
            </w:r>
            <w:r>
              <w:rPr>
                <w:rFonts w:hint="eastAsia" w:cs="宋体"/>
                <w:szCs w:val="21"/>
                <w:lang w:val="en-US" w:eastAsia="zh-CN"/>
              </w:rPr>
              <w:t>与拟安排的</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cs="宋体"/>
                <w:szCs w:val="21"/>
                <w:lang w:val="en-US" w:eastAsia="zh-CN"/>
              </w:rPr>
              <w:t>不为同一人</w:t>
            </w:r>
            <w:r>
              <w:rPr>
                <w:rFonts w:hint="eastAsia" w:ascii="Times New Roman" w:hAnsi="Times New Roman" w:cs="宋体"/>
                <w:szCs w:val="21"/>
              </w:rPr>
              <w:t>）</w:t>
            </w:r>
            <w:r>
              <w:rPr>
                <w:rFonts w:hint="eastAsia" w:ascii="Times New Roman" w:hAnsi="Times New Roman" w:cs="宋体"/>
                <w:szCs w:val="21"/>
                <w:highlight w:val="none"/>
              </w:rPr>
              <w:t>须为投标人自有员工，按照以下规则评分：</w:t>
            </w:r>
            <w:r>
              <w:rPr>
                <w:rFonts w:hint="eastAsia" w:ascii="Times New Roman" w:hAnsi="Times New Roman" w:cs="宋体"/>
                <w:b/>
                <w:bCs/>
                <w:szCs w:val="21"/>
                <w:highlight w:val="none"/>
              </w:rPr>
              <w:t xml:space="preserve"> </w:t>
            </w:r>
          </w:p>
          <w:p w14:paraId="3869FAB9">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1、具有</w:t>
            </w:r>
            <w:r>
              <w:rPr>
                <w:rFonts w:hint="eastAsia" w:cs="宋体"/>
                <w:b w:val="0"/>
                <w:bCs w:val="0"/>
                <w:sz w:val="21"/>
                <w:szCs w:val="21"/>
                <w:highlight w:val="none"/>
                <w:lang w:val="en-US" w:eastAsia="zh-CN"/>
              </w:rPr>
              <w:t>人社部门（或其他具备职称评定资格的单位或机构）颁发的高级（及以上）工程师证书（电子、计算机或通信类专业），得40分</w:t>
            </w:r>
            <w:r>
              <w:rPr>
                <w:rFonts w:hint="eastAsia" w:ascii="Times New Roman" w:hAnsi="Times New Roman" w:cs="宋体"/>
                <w:b w:val="0"/>
                <w:bCs w:val="0"/>
                <w:sz w:val="21"/>
                <w:szCs w:val="21"/>
                <w:highlight w:val="none"/>
              </w:rPr>
              <w:t>。</w:t>
            </w:r>
          </w:p>
          <w:p w14:paraId="5CDA03B7">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2、具有</w:t>
            </w:r>
            <w:r>
              <w:rPr>
                <w:rFonts w:hint="eastAsia" w:ascii="Times New Roman" w:hAnsi="Times New Roman" w:cs="宋体"/>
                <w:b w:val="0"/>
                <w:bCs w:val="0"/>
                <w:sz w:val="21"/>
                <w:szCs w:val="21"/>
                <w:highlight w:val="none"/>
                <w:lang w:val="en-US" w:eastAsia="zh-CN"/>
              </w:rPr>
              <w:t>咨询工程师（投资）</w:t>
            </w:r>
            <w:r>
              <w:rPr>
                <w:rFonts w:hint="eastAsia" w:cs="宋体"/>
                <w:b w:val="0"/>
                <w:bCs w:val="0"/>
                <w:sz w:val="21"/>
                <w:szCs w:val="21"/>
                <w:highlight w:val="none"/>
                <w:lang w:val="en-US" w:eastAsia="zh-CN"/>
              </w:rPr>
              <w:t>证书【专业：电子、信息工程（含通信、广电、信息化）】或工程咨询（投资）专业技术人员职业资格</w:t>
            </w:r>
            <w:r>
              <w:rPr>
                <w:rFonts w:hint="eastAsia" w:ascii="Times New Roman" w:hAnsi="Times New Roman" w:cs="宋体"/>
                <w:b w:val="0"/>
                <w:bCs w:val="0"/>
                <w:strike w:val="0"/>
                <w:sz w:val="21"/>
                <w:szCs w:val="21"/>
                <w:highlight w:val="none"/>
              </w:rPr>
              <w:t>证书</w:t>
            </w:r>
            <w:r>
              <w:rPr>
                <w:rFonts w:hint="eastAsia" w:cs="宋体"/>
                <w:b w:val="0"/>
                <w:bCs w:val="0"/>
                <w:strike w:val="0"/>
                <w:sz w:val="21"/>
                <w:szCs w:val="21"/>
                <w:highlight w:val="none"/>
                <w:lang w:eastAsia="zh-CN"/>
              </w:rPr>
              <w:t>【</w:t>
            </w:r>
            <w:r>
              <w:rPr>
                <w:rFonts w:hint="eastAsia" w:cs="宋体"/>
                <w:b w:val="0"/>
                <w:bCs w:val="0"/>
                <w:strike w:val="0"/>
                <w:sz w:val="21"/>
                <w:szCs w:val="21"/>
                <w:highlight w:val="none"/>
                <w:lang w:val="en-US" w:eastAsia="zh-CN"/>
              </w:rPr>
              <w:t>专业：</w:t>
            </w:r>
            <w:r>
              <w:rPr>
                <w:rFonts w:hint="eastAsia" w:cs="宋体"/>
                <w:b w:val="0"/>
                <w:bCs w:val="0"/>
                <w:sz w:val="21"/>
                <w:szCs w:val="21"/>
                <w:highlight w:val="none"/>
                <w:lang w:val="en-US" w:eastAsia="zh-CN"/>
              </w:rPr>
              <w:t>电子、信息工程（含通信、广电、信息化）</w:t>
            </w:r>
            <w:r>
              <w:rPr>
                <w:rFonts w:hint="eastAsia" w:cs="宋体"/>
                <w:b w:val="0"/>
                <w:bCs w:val="0"/>
                <w:strike w:val="0"/>
                <w:sz w:val="21"/>
                <w:szCs w:val="21"/>
                <w:highlight w:val="none"/>
                <w:lang w:eastAsia="zh-CN"/>
              </w:rPr>
              <w:t>】</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43D5862F">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3、具有CISP（注册信息安全专业人员）</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1ADBF3B5">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未提供证明材料，不得分</w:t>
            </w:r>
            <w:r>
              <w:rPr>
                <w:rFonts w:hint="eastAsia" w:cs="宋体"/>
                <w:sz w:val="21"/>
                <w:szCs w:val="21"/>
                <w:highlight w:val="none"/>
                <w:lang w:eastAsia="zh-CN"/>
              </w:rPr>
              <w:t>，</w:t>
            </w:r>
            <w:r>
              <w:rPr>
                <w:rFonts w:hint="eastAsia" w:cs="宋体"/>
                <w:sz w:val="21"/>
                <w:szCs w:val="21"/>
                <w:highlight w:val="none"/>
                <w:lang w:val="en-US" w:eastAsia="zh-CN"/>
              </w:rPr>
              <w:t>以上总分100分</w:t>
            </w:r>
            <w:r>
              <w:rPr>
                <w:rFonts w:hint="eastAsia" w:ascii="Times New Roman" w:hAnsi="Times New Roman" w:cs="宋体"/>
                <w:sz w:val="21"/>
                <w:szCs w:val="21"/>
                <w:highlight w:val="none"/>
              </w:rPr>
              <w:t>。</w:t>
            </w:r>
          </w:p>
          <w:p w14:paraId="14F09139">
            <w:pPr>
              <w:pStyle w:val="3"/>
              <w:spacing w:line="240" w:lineRule="auto"/>
              <w:rPr>
                <w:rFonts w:hint="eastAsia" w:ascii="Times New Roman" w:hAnsi="Times New Roman" w:cs="宋体"/>
                <w:b/>
                <w:bCs/>
                <w:sz w:val="21"/>
                <w:szCs w:val="21"/>
                <w:highlight w:val="none"/>
              </w:rPr>
            </w:pPr>
            <w:r>
              <w:rPr>
                <w:rFonts w:hint="eastAsia" w:ascii="Times New Roman" w:hAnsi="Times New Roman" w:cs="宋体"/>
                <w:b/>
                <w:bCs/>
                <w:sz w:val="21"/>
                <w:szCs w:val="21"/>
                <w:highlight w:val="none"/>
              </w:rPr>
              <w:t>（二）评</w:t>
            </w:r>
            <w:r>
              <w:rPr>
                <w:rFonts w:hint="eastAsia" w:ascii="Times New Roman" w:hAnsi="Times New Roman" w:cs="宋体"/>
                <w:b/>
                <w:bCs/>
                <w:sz w:val="21"/>
                <w:szCs w:val="21"/>
                <w:highlight w:val="none"/>
                <w:lang w:val="en-US" w:eastAsia="zh-CN"/>
              </w:rPr>
              <w:t>分</w:t>
            </w:r>
            <w:r>
              <w:rPr>
                <w:rFonts w:hint="eastAsia" w:ascii="Times New Roman" w:hAnsi="Times New Roman" w:cs="宋体"/>
                <w:b/>
                <w:bCs/>
                <w:sz w:val="21"/>
                <w:szCs w:val="21"/>
                <w:highlight w:val="none"/>
              </w:rPr>
              <w:t>依据：</w:t>
            </w:r>
          </w:p>
          <w:p w14:paraId="2B83ED0D">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1.</w:t>
            </w:r>
            <w:r>
              <w:rPr>
                <w:rFonts w:hAnsi="Times New Roman"/>
                <w:sz w:val="21"/>
                <w:szCs w:val="21"/>
                <w:highlight w:val="none"/>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highlight w:val="none"/>
              </w:rPr>
              <w:t>。</w:t>
            </w:r>
          </w:p>
          <w:p w14:paraId="5DB806AB">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 w:val="21"/>
                <w:szCs w:val="21"/>
                <w:highlight w:val="none"/>
              </w:rPr>
              <w:t>2.</w:t>
            </w:r>
            <w:r>
              <w:rPr>
                <w:rFonts w:hint="eastAsia" w:ascii="Times New Roman" w:hAnsi="Times New Roman" w:cs="宋体"/>
                <w:szCs w:val="21"/>
                <w:highlight w:val="none"/>
              </w:rPr>
              <w:t>由国内协会等社会组织颁发的证书，还需同时提供该组织在“中国社会组织政务服务平台（全国社会组织信用信息公示平台）https://xxgs.chinanpo.mca.gov.cn/”的查询截图（状态为正常），否则该证书不得分。</w:t>
            </w:r>
          </w:p>
          <w:p w14:paraId="2D4355E9">
            <w:pPr>
              <w:pStyle w:val="18"/>
              <w:spacing w:line="240" w:lineRule="auto"/>
              <w:rPr>
                <w:rFonts w:hint="eastAsia" w:ascii="Times New Roman" w:hAnsi="Times New Roman" w:cs="宋体"/>
                <w:sz w:val="21"/>
                <w:szCs w:val="21"/>
                <w:highlight w:val="yellow"/>
              </w:rPr>
            </w:pPr>
            <w:r>
              <w:rPr>
                <w:rFonts w:hint="eastAsia" w:ascii="Times New Roman" w:cs="宋体"/>
                <w:sz w:val="21"/>
                <w:szCs w:val="21"/>
                <w:highlight w:val="none"/>
                <w:lang w:val="en-US" w:eastAsia="zh-CN"/>
              </w:rPr>
              <w:t>3</w:t>
            </w:r>
            <w:r>
              <w:rPr>
                <w:rFonts w:hint="eastAsia" w:ascii="Times New Roman" w:hAnsi="Times New Roman" w:cs="宋体"/>
                <w:sz w:val="21"/>
                <w:szCs w:val="21"/>
                <w:highlight w:val="none"/>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sz w:val="21"/>
                <w:szCs w:val="21"/>
                <w:highlight w:val="none"/>
              </w:rPr>
              <w:t>扫描件。评分中出现无证明资料或专家无法凭所提供资料判断是否得分的情况，一律作不得分处理。</w:t>
            </w:r>
          </w:p>
        </w:tc>
      </w:tr>
      <w:tr w14:paraId="15E034FC">
        <w:trPr>
          <w:tblCellSpacing w:w="0" w:type="dxa"/>
          <w:jc w:val="center"/>
        </w:trPr>
        <w:tc>
          <w:tcPr>
            <w:tcW w:w="676" w:type="dxa"/>
            <w:vMerge w:val="continue"/>
            <w:vAlign w:val="center"/>
          </w:tcPr>
          <w:p w14:paraId="1D70CDAB">
            <w:pPr>
              <w:rPr>
                <w:rFonts w:hint="eastAsia" w:ascii="Times New Roman" w:hAnsi="Times New Roman" w:cs="宋体"/>
                <w:b/>
                <w:bCs/>
                <w:color w:val="0000FF"/>
                <w:sz w:val="21"/>
                <w:szCs w:val="21"/>
              </w:rPr>
            </w:pPr>
          </w:p>
        </w:tc>
        <w:tc>
          <w:tcPr>
            <w:tcW w:w="675" w:type="dxa"/>
            <w:vAlign w:val="center"/>
          </w:tcPr>
          <w:p w14:paraId="4790205F">
            <w:pPr>
              <w:wordWrap w:val="0"/>
              <w:jc w:val="center"/>
              <w:rPr>
                <w:rFonts w:hint="default" w:ascii="Times New Roman" w:hAnsi="Times New Roman" w:eastAsia="宋体"/>
                <w:szCs w:val="21"/>
                <w:lang w:val="en-US" w:eastAsia="zh-CN"/>
              </w:rPr>
            </w:pPr>
            <w:r>
              <w:rPr>
                <w:rFonts w:hint="eastAsia"/>
                <w:szCs w:val="21"/>
                <w:lang w:val="en-US" w:eastAsia="zh-CN"/>
              </w:rPr>
              <w:t>10</w:t>
            </w:r>
          </w:p>
        </w:tc>
        <w:tc>
          <w:tcPr>
            <w:tcW w:w="2792" w:type="dxa"/>
            <w:vAlign w:val="center"/>
          </w:tcPr>
          <w:p w14:paraId="16F3F8E4">
            <w:pPr>
              <w:wordWrap w:val="0"/>
              <w:jc w:val="center"/>
              <w:rPr>
                <w:rFonts w:hint="eastAsia" w:ascii="Times New Roman" w:hAnsi="Times New Roman" w:cs="宋体"/>
                <w:kern w:val="0"/>
                <w:szCs w:val="21"/>
              </w:rPr>
            </w:pP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p>
        </w:tc>
        <w:tc>
          <w:tcPr>
            <w:tcW w:w="776" w:type="dxa"/>
            <w:vAlign w:val="center"/>
          </w:tcPr>
          <w:p w14:paraId="44485264">
            <w:pPr>
              <w:wordWrap w:val="0"/>
              <w:jc w:val="center"/>
              <w:rPr>
                <w:rFonts w:hint="eastAsia" w:ascii="Times New Roman" w:hAnsi="Times New Roman" w:cs="宋体"/>
                <w:szCs w:val="21"/>
                <w:lang w:val="en-US" w:eastAsia="zh-CN"/>
              </w:rPr>
            </w:pPr>
            <w:r>
              <w:rPr>
                <w:rFonts w:hint="default" w:ascii="Times New Roman" w:hAnsi="Times New Roman" w:cs="宋体"/>
                <w:szCs w:val="21"/>
                <w:lang w:val="en-US" w:eastAsia="zh-CN"/>
              </w:rPr>
              <w:t>5</w:t>
            </w:r>
          </w:p>
        </w:tc>
        <w:tc>
          <w:tcPr>
            <w:tcW w:w="4715" w:type="dxa"/>
            <w:vAlign w:val="top"/>
          </w:tcPr>
          <w:p w14:paraId="1FB99CFE">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6328AFD">
            <w:pPr>
              <w:wordWrap w:val="0"/>
              <w:spacing w:line="240" w:lineRule="auto"/>
              <w:rPr>
                <w:ins w:id="0" w:author="DefaultUser" w:date="2025-07-01T16:27:36Z"/>
                <w:rFonts w:hint="eastAsia"/>
                <w:highlight w:val="none"/>
                <w:lang w:eastAsia="zh-CN"/>
              </w:rPr>
            </w:pPr>
            <w:r>
              <w:rPr>
                <w:rFonts w:hint="eastAsia" w:ascii="Times New Roman" w:hAnsi="Times New Roman" w:cs="宋体"/>
                <w:szCs w:val="21"/>
              </w:rPr>
              <w:t>拟安排的项目</w:t>
            </w:r>
            <w:r>
              <w:rPr>
                <w:rFonts w:hint="eastAsia"/>
                <w:szCs w:val="21"/>
                <w:lang w:val="en-US" w:eastAsia="zh-CN"/>
              </w:rPr>
              <w:t>管理</w:t>
            </w:r>
            <w:r>
              <w:rPr>
                <w:rFonts w:hint="eastAsia" w:ascii="Times New Roman" w:hAnsi="Times New Roman" w:cs="宋体"/>
                <w:szCs w:val="21"/>
              </w:rPr>
              <w:t>负责人（仅限一人</w:t>
            </w:r>
            <w:r>
              <w:rPr>
                <w:rFonts w:hint="eastAsia" w:cs="宋体"/>
                <w:szCs w:val="21"/>
                <w:lang w:eastAsia="zh-CN"/>
              </w:rPr>
              <w:t>，</w:t>
            </w:r>
            <w:r>
              <w:rPr>
                <w:rFonts w:hint="eastAsia" w:cs="宋体"/>
                <w:szCs w:val="21"/>
                <w:lang w:val="en-US" w:eastAsia="zh-CN"/>
              </w:rPr>
              <w:t>与拟安排的项</w:t>
            </w:r>
            <w:r>
              <w:rPr>
                <w:rFonts w:hint="eastAsia" w:cs="宋体"/>
                <w:szCs w:val="21"/>
                <w:highlight w:val="none"/>
                <w:lang w:val="en-US" w:eastAsia="zh-CN"/>
              </w:rPr>
              <w:t>目总设计师不为同一人</w:t>
            </w:r>
            <w:r>
              <w:rPr>
                <w:rFonts w:hint="eastAsia" w:ascii="Times New Roman" w:hAnsi="Times New Roman" w:cs="宋体"/>
                <w:szCs w:val="21"/>
                <w:highlight w:val="none"/>
              </w:rPr>
              <w:t>）须为投标人自有员工，按照以下规则评分：</w:t>
            </w:r>
            <w:r>
              <w:rPr>
                <w:rFonts w:hint="eastAsia" w:ascii="Times New Roman" w:hAnsi="Times New Roman" w:cs="宋体"/>
                <w:b/>
                <w:bCs/>
                <w:szCs w:val="21"/>
                <w:highlight w:val="none"/>
              </w:rPr>
              <w:t xml:space="preserve"> </w:t>
            </w:r>
          </w:p>
          <w:p w14:paraId="78852D6D">
            <w:pPr>
              <w:pStyle w:val="2"/>
              <w:spacing w:line="240" w:lineRule="auto"/>
              <w:rPr>
                <w:rFonts w:hint="eastAsia" w:ascii="Times New Roman" w:hAnsi="Times New Roman" w:cs="宋体"/>
                <w:b w:val="0"/>
                <w:bCs w:val="0"/>
                <w:sz w:val="21"/>
                <w:szCs w:val="21"/>
                <w:highlight w:val="none"/>
                <w:lang w:val="en-US" w:eastAsia="zh-CN"/>
              </w:rPr>
            </w:pPr>
            <w:r>
              <w:rPr>
                <w:rFonts w:hint="eastAsia" w:ascii="Times New Roman" w:hAnsi="Times New Roman" w:cs="宋体"/>
                <w:b w:val="0"/>
                <w:bCs w:val="0"/>
                <w:sz w:val="21"/>
                <w:szCs w:val="21"/>
                <w:highlight w:val="none"/>
                <w:lang w:val="en-US" w:eastAsia="zh-CN"/>
              </w:rPr>
              <w:t>1、具有咨询工程师（投资）证书【专业：电子、信息工程（含通信、广电、信息化）】或工程咨询（投资）专业技术人员职业资格证书【专业：电子、信息工程（含通信、广电、信息化）】。</w:t>
            </w:r>
          </w:p>
          <w:p w14:paraId="5D78B6EA">
            <w:pPr>
              <w:pStyle w:val="2"/>
              <w:spacing w:line="240" w:lineRule="auto"/>
              <w:rPr>
                <w:rFonts w:hint="eastAsia" w:ascii="Times New Roman" w:hAnsi="Times New Roman" w:cs="宋体"/>
                <w:b w:val="0"/>
                <w:bCs w:val="0"/>
                <w:sz w:val="21"/>
                <w:szCs w:val="21"/>
                <w:highlight w:val="none"/>
                <w:lang w:val="en-US" w:eastAsia="zh-CN"/>
              </w:rPr>
            </w:pPr>
            <w:r>
              <w:rPr>
                <w:rFonts w:hint="eastAsia" w:ascii="Times New Roman" w:hAnsi="Times New Roman" w:cs="宋体"/>
                <w:b w:val="0"/>
                <w:bCs w:val="0"/>
                <w:sz w:val="21"/>
                <w:szCs w:val="21"/>
                <w:highlight w:val="none"/>
                <w:lang w:val="en-US" w:eastAsia="zh-CN"/>
              </w:rPr>
              <w:t>2、具有人社相关部门颁发的电子、计算机或通信类高级（含副高）职称证书。</w:t>
            </w:r>
          </w:p>
          <w:p w14:paraId="6985E314">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3、具有</w:t>
            </w:r>
            <w:r>
              <w:rPr>
                <w:rFonts w:hint="eastAsia" w:ascii="Times New Roman" w:hAnsi="Times New Roman" w:cs="宋体"/>
                <w:b w:val="0"/>
                <w:bCs w:val="0"/>
                <w:sz w:val="21"/>
                <w:szCs w:val="21"/>
                <w:highlight w:val="none"/>
                <w:lang w:val="en-US" w:eastAsia="zh-CN"/>
              </w:rPr>
              <w:t>信息系统项目管理师（高级）</w:t>
            </w:r>
            <w:r>
              <w:rPr>
                <w:rFonts w:hint="eastAsia" w:cs="宋体"/>
                <w:b w:val="0"/>
                <w:bCs w:val="0"/>
                <w:sz w:val="21"/>
                <w:szCs w:val="21"/>
                <w:highlight w:val="none"/>
                <w:lang w:val="en-US" w:eastAsia="zh-CN"/>
              </w:rPr>
              <w:t>证书</w:t>
            </w:r>
            <w:r>
              <w:rPr>
                <w:rFonts w:hint="eastAsia" w:ascii="Times New Roman" w:hAnsi="Times New Roman" w:cs="宋体"/>
                <w:b w:val="0"/>
                <w:bCs w:val="0"/>
                <w:sz w:val="21"/>
                <w:szCs w:val="21"/>
                <w:highlight w:val="none"/>
              </w:rPr>
              <w:t>。</w:t>
            </w:r>
          </w:p>
          <w:p w14:paraId="74356F62">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lang w:val="en-US" w:eastAsia="zh-CN"/>
              </w:rPr>
              <w:t>4、</w:t>
            </w:r>
            <w:r>
              <w:rPr>
                <w:rFonts w:hint="eastAsia" w:ascii="Times New Roman" w:hAnsi="Times New Roman" w:cs="宋体"/>
                <w:b w:val="0"/>
                <w:bCs w:val="0"/>
                <w:sz w:val="21"/>
                <w:szCs w:val="21"/>
                <w:highlight w:val="none"/>
              </w:rPr>
              <w:t>具有硕士研究生或以上学历。</w:t>
            </w:r>
          </w:p>
          <w:p w14:paraId="4C8DA69B">
            <w:pPr>
              <w:pStyle w:val="3"/>
              <w:spacing w:line="240" w:lineRule="auto"/>
              <w:rPr>
                <w:rFonts w:hint="eastAsia" w:ascii="Times New Roman" w:hAnsi="Times New Roman" w:cs="宋体"/>
                <w:sz w:val="21"/>
                <w:szCs w:val="21"/>
              </w:rPr>
            </w:pPr>
            <w:r>
              <w:rPr>
                <w:rFonts w:hint="eastAsia" w:ascii="Times New Roman" w:hAnsi="Times New Roman" w:cs="宋体"/>
                <w:sz w:val="21"/>
                <w:szCs w:val="21"/>
                <w:highlight w:val="none"/>
              </w:rPr>
              <w:t>同时满足以上</w:t>
            </w:r>
            <w:r>
              <w:rPr>
                <w:rFonts w:hint="eastAsia" w:cs="宋体"/>
                <w:sz w:val="21"/>
                <w:szCs w:val="21"/>
                <w:highlight w:val="none"/>
                <w:lang w:val="en-US" w:eastAsia="zh-CN"/>
              </w:rPr>
              <w:t>4</w:t>
            </w:r>
            <w:r>
              <w:rPr>
                <w:rFonts w:hint="eastAsia" w:ascii="Times New Roman" w:hAnsi="Times New Roman" w:cs="宋体"/>
                <w:sz w:val="21"/>
                <w:szCs w:val="21"/>
                <w:highlight w:val="none"/>
              </w:rPr>
              <w:t>项得100分，满足</w:t>
            </w:r>
            <w:r>
              <w:rPr>
                <w:rFonts w:hint="eastAsia" w:ascii="Times New Roman" w:hAnsi="Times New Roman" w:cs="宋体"/>
                <w:sz w:val="21"/>
                <w:szCs w:val="21"/>
                <w:lang w:val="en-US" w:eastAsia="zh-CN"/>
              </w:rPr>
              <w:t>3</w:t>
            </w:r>
            <w:r>
              <w:rPr>
                <w:rFonts w:hint="eastAsia" w:ascii="Times New Roman" w:hAnsi="Times New Roman" w:cs="宋体"/>
                <w:sz w:val="21"/>
                <w:szCs w:val="21"/>
              </w:rPr>
              <w:t>项得</w:t>
            </w:r>
            <w:r>
              <w:rPr>
                <w:rFonts w:hint="eastAsia" w:cs="宋体"/>
                <w:sz w:val="21"/>
                <w:szCs w:val="21"/>
                <w:lang w:val="en-US" w:eastAsia="zh-CN"/>
              </w:rPr>
              <w:t>75</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2</w:t>
            </w:r>
            <w:r>
              <w:rPr>
                <w:rFonts w:hint="eastAsia" w:ascii="Times New Roman" w:hAnsi="Times New Roman" w:cs="宋体"/>
                <w:sz w:val="21"/>
                <w:szCs w:val="21"/>
              </w:rPr>
              <w:t>项得</w:t>
            </w:r>
            <w:r>
              <w:rPr>
                <w:rFonts w:hint="eastAsia" w:cs="宋体"/>
                <w:sz w:val="21"/>
                <w:szCs w:val="21"/>
                <w:lang w:val="en-US" w:eastAsia="zh-CN"/>
              </w:rPr>
              <w:t>50</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1</w:t>
            </w:r>
            <w:r>
              <w:rPr>
                <w:rFonts w:hint="eastAsia" w:ascii="Times New Roman" w:hAnsi="Times New Roman" w:cs="宋体"/>
                <w:sz w:val="21"/>
                <w:szCs w:val="21"/>
              </w:rPr>
              <w:t>项得2</w:t>
            </w:r>
            <w:r>
              <w:rPr>
                <w:rFonts w:hint="eastAsia" w:cs="宋体"/>
                <w:sz w:val="21"/>
                <w:szCs w:val="21"/>
                <w:lang w:val="en-US" w:eastAsia="zh-CN"/>
              </w:rPr>
              <w:t>5</w:t>
            </w:r>
            <w:r>
              <w:rPr>
                <w:rFonts w:hint="eastAsia" w:ascii="Times New Roman" w:hAnsi="Times New Roman" w:cs="宋体"/>
                <w:sz w:val="21"/>
                <w:szCs w:val="21"/>
              </w:rPr>
              <w:t>分，其他不得分。本项最高得100分。</w:t>
            </w:r>
          </w:p>
          <w:p w14:paraId="4F0348E0">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未提供证明材料，不得分。</w:t>
            </w:r>
          </w:p>
          <w:p w14:paraId="0EBDEEFA">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57F680CA">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1.</w:t>
            </w:r>
            <w:r>
              <w:rPr>
                <w:rFonts w:hAnsi="Times New Roman"/>
                <w:sz w:val="21"/>
                <w:szCs w:val="21"/>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rPr>
              <w:t>。</w:t>
            </w:r>
          </w:p>
          <w:p w14:paraId="3D8CA2D5">
            <w:pPr>
              <w:widowControl/>
              <w:snapToGrid w:val="0"/>
              <w:spacing w:line="240" w:lineRule="auto"/>
              <w:jc w:val="left"/>
              <w:rPr>
                <w:rFonts w:hint="eastAsia" w:ascii="Times New Roman" w:hAnsi="Times New Roman" w:cs="宋体"/>
                <w:szCs w:val="21"/>
              </w:rPr>
            </w:pPr>
            <w:r>
              <w:rPr>
                <w:rFonts w:hint="eastAsia" w:ascii="Times New Roman" w:hAnsi="Times New Roman" w:cs="宋体"/>
                <w:sz w:val="21"/>
                <w:szCs w:val="21"/>
              </w:rPr>
              <w:t>2.</w:t>
            </w:r>
            <w:r>
              <w:rPr>
                <w:rFonts w:hint="eastAsia" w:ascii="Times New Roman" w:hAnsi="Times New Roman" w:cs="宋体"/>
                <w:szCs w:val="21"/>
              </w:rPr>
              <w:t>提供学位证书扫描件以及学信网（https://www.chsi.com.cn/）的验证结果网页截图（对于较早颁发的学位证书，学信网无法查询的，可提供其他佐证材料（如毕业院校、人社部门等颁发机构或监管机构等单位出具的证明）扫描件；在海外留学并取得学位的，学信网无法查询的，可提供教育部留学服务中心出具的国外学历学位认证证书以及教育部留学服务中心官网查询截图）</w:t>
            </w:r>
          </w:p>
          <w:p w14:paraId="1DBCB789">
            <w:pPr>
              <w:widowControl/>
              <w:snapToGrid w:val="0"/>
              <w:spacing w:line="240" w:lineRule="auto"/>
              <w:jc w:val="left"/>
              <w:rPr>
                <w:rFonts w:hint="eastAsia" w:ascii="Times New Roman" w:hAnsi="Times New Roman" w:cs="宋体"/>
                <w:szCs w:val="21"/>
              </w:rPr>
            </w:pPr>
            <w:r>
              <w:rPr>
                <w:rFonts w:hint="eastAsia" w:cs="宋体"/>
                <w:szCs w:val="21"/>
                <w:lang w:val="en-US" w:eastAsia="zh-CN"/>
              </w:rPr>
              <w:t>3</w:t>
            </w:r>
            <w:r>
              <w:rPr>
                <w:rFonts w:hint="eastAsia" w:ascii="Times New Roman" w:hAnsi="Times New Roman" w:cs="宋体"/>
                <w:szCs w:val="21"/>
              </w:rPr>
              <w:t>.由社会组织颁发的证书，还需同时提供该组织在“中国社会组织政务服务平台（全国社会组织信用信息公示平台）https://xxgs.chinanpo.mca.gov.cn/”的查询截图（状态为正常），否则该证书不得分。</w:t>
            </w:r>
          </w:p>
          <w:p w14:paraId="65893B21">
            <w:pPr>
              <w:pStyle w:val="18"/>
              <w:spacing w:line="240" w:lineRule="auto"/>
              <w:rPr>
                <w:rFonts w:hint="eastAsia" w:ascii="Times New Roman" w:hAnsi="Times New Roman" w:cs="宋体"/>
                <w:szCs w:val="21"/>
              </w:rPr>
            </w:pPr>
            <w:r>
              <w:rPr>
                <w:rFonts w:hint="eastAsia" w:ascii="Times New Roman" w:cs="宋体"/>
                <w:sz w:val="21"/>
                <w:szCs w:val="21"/>
                <w:lang w:val="en-US" w:eastAsia="zh-CN"/>
              </w:rPr>
              <w:t>4</w:t>
            </w:r>
            <w:r>
              <w:rPr>
                <w:rFonts w:hint="eastAsia" w:ascii="Times New Roman" w:hAnsi="Times New Roman" w:cs="宋体"/>
                <w:sz w:val="21"/>
                <w:szCs w:val="21"/>
              </w:rPr>
              <w:t>.以上资料均要求提供</w:t>
            </w:r>
            <w:r>
              <w:rPr>
                <w:rFonts w:hint="eastAsia" w:ascii="Times New Roman" w:cs="宋体"/>
                <w:sz w:val="21"/>
                <w:szCs w:val="21"/>
                <w:lang w:val="en-US" w:eastAsia="zh-CN"/>
              </w:rPr>
              <w:t>证书</w:t>
            </w:r>
            <w:r>
              <w:rPr>
                <w:rFonts w:hint="eastAsia" w:ascii="Times New Roman" w:hAnsi="Times New Roman" w:cs="宋体"/>
                <w:sz w:val="21"/>
                <w:szCs w:val="21"/>
              </w:rPr>
              <w:t>扫描件。评分中出现无证明资料或专家无法凭所提供资料判断是否得分的情况，一律作不得分处理。</w:t>
            </w:r>
          </w:p>
        </w:tc>
      </w:tr>
      <w:tr w14:paraId="124365E3">
        <w:trPr>
          <w:tblCellSpacing w:w="0" w:type="dxa"/>
          <w:jc w:val="center"/>
        </w:trPr>
        <w:tc>
          <w:tcPr>
            <w:tcW w:w="676" w:type="dxa"/>
            <w:vMerge w:val="continue"/>
            <w:vAlign w:val="center"/>
          </w:tcPr>
          <w:p w14:paraId="06211A0B">
            <w:pPr>
              <w:rPr>
                <w:rFonts w:hint="eastAsia" w:ascii="Times New Roman" w:hAnsi="Times New Roman" w:cs="宋体"/>
                <w:b/>
                <w:bCs/>
                <w:color w:val="0000FF"/>
                <w:sz w:val="21"/>
                <w:szCs w:val="21"/>
              </w:rPr>
            </w:pPr>
          </w:p>
        </w:tc>
        <w:tc>
          <w:tcPr>
            <w:tcW w:w="675" w:type="dxa"/>
            <w:vAlign w:val="center"/>
          </w:tcPr>
          <w:p w14:paraId="4D5F7EFF">
            <w:pPr>
              <w:wordWrap w:val="0"/>
              <w:jc w:val="center"/>
              <w:rPr>
                <w:rFonts w:hint="default" w:ascii="Times New Roman" w:hAnsi="Times New Roman" w:eastAsia="宋体"/>
                <w:szCs w:val="21"/>
                <w:lang w:val="en-US" w:eastAsia="zh-CN"/>
              </w:rPr>
            </w:pPr>
            <w:r>
              <w:rPr>
                <w:rFonts w:hint="eastAsia" w:cs="宋体"/>
                <w:szCs w:val="21"/>
                <w:lang w:val="en-US" w:eastAsia="zh-CN"/>
              </w:rPr>
              <w:t>11</w:t>
            </w:r>
          </w:p>
        </w:tc>
        <w:tc>
          <w:tcPr>
            <w:tcW w:w="2792" w:type="dxa"/>
            <w:vAlign w:val="center"/>
          </w:tcPr>
          <w:p w14:paraId="6CBBFFF8">
            <w:pPr>
              <w:wordWrap w:val="0"/>
              <w:jc w:val="center"/>
              <w:rPr>
                <w:rFonts w:hint="eastAsia" w:ascii="Times New Roman" w:hAnsi="Times New Roman" w:cs="宋体"/>
                <w:kern w:val="0"/>
                <w:szCs w:val="21"/>
              </w:rPr>
            </w:pP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tc>
        <w:tc>
          <w:tcPr>
            <w:tcW w:w="776" w:type="dxa"/>
            <w:vAlign w:val="center"/>
          </w:tcPr>
          <w:p w14:paraId="07AA898C">
            <w:pPr>
              <w:wordWrap w:val="0"/>
              <w:jc w:val="center"/>
              <w:rPr>
                <w:rFonts w:hint="default" w:ascii="Times New Roman" w:hAnsi="Times New Roman" w:cs="宋体"/>
                <w:szCs w:val="21"/>
                <w:lang w:val="en-US" w:eastAsia="zh-CN"/>
              </w:rPr>
            </w:pPr>
            <w:r>
              <w:rPr>
                <w:rFonts w:hint="eastAsia" w:cs="宋体"/>
                <w:szCs w:val="21"/>
                <w:lang w:val="en-US" w:eastAsia="zh-CN"/>
              </w:rPr>
              <w:t>10</w:t>
            </w:r>
          </w:p>
        </w:tc>
        <w:tc>
          <w:tcPr>
            <w:tcW w:w="4715" w:type="dxa"/>
            <w:vAlign w:val="top"/>
          </w:tcPr>
          <w:p w14:paraId="00B2B372">
            <w:pPr>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54E8059B">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拟安排的项目团队成员（</w:t>
            </w:r>
            <w:r>
              <w:rPr>
                <w:rFonts w:hint="eastAsia" w:cs="宋体"/>
                <w:szCs w:val="21"/>
                <w:lang w:val="en-US" w:eastAsia="zh-CN"/>
              </w:rPr>
              <w:t>拟安排的</w:t>
            </w:r>
            <w:r>
              <w:rPr>
                <w:rFonts w:hint="eastAsia" w:ascii="Times New Roman" w:hAnsi="Times New Roman" w:cs="宋体"/>
                <w:szCs w:val="21"/>
                <w:highlight w:val="none"/>
                <w:lang w:val="en-US" w:eastAsia="zh-CN"/>
              </w:rPr>
              <w:t>项目总设计师</w:t>
            </w:r>
            <w:r>
              <w:rPr>
                <w:rFonts w:hint="eastAsia" w:cs="宋体"/>
                <w:szCs w:val="21"/>
                <w:highlight w:val="none"/>
                <w:lang w:eastAsia="zh-CN"/>
              </w:rPr>
              <w:t>、</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ascii="Times New Roman" w:hAnsi="Times New Roman" w:cs="宋体"/>
                <w:szCs w:val="21"/>
                <w:highlight w:val="none"/>
              </w:rPr>
              <w:t>除外）须为投标人自有员工，</w:t>
            </w:r>
            <w:r>
              <w:rPr>
                <w:rFonts w:hint="eastAsia" w:cs="宋体"/>
                <w:szCs w:val="21"/>
                <w:highlight w:val="none"/>
                <w:lang w:val="en-US" w:eastAsia="zh-CN"/>
              </w:rPr>
              <w:t>否则</w:t>
            </w:r>
            <w:r>
              <w:rPr>
                <w:rFonts w:hint="eastAsia" w:ascii="Times New Roman" w:hAnsi="Times New Roman" w:cs="宋体"/>
                <w:szCs w:val="21"/>
                <w:highlight w:val="none"/>
                <w:lang w:val="en-US" w:eastAsia="zh-CN"/>
              </w:rPr>
              <w:t>该人员情况不得分</w:t>
            </w:r>
            <w:r>
              <w:rPr>
                <w:rFonts w:hint="eastAsia" w:ascii="Times New Roman" w:hAnsi="Times New Roman" w:cs="宋体"/>
                <w:szCs w:val="21"/>
                <w:highlight w:val="none"/>
              </w:rPr>
              <w:t>，按照以下规则评分（</w:t>
            </w:r>
            <w:r>
              <w:rPr>
                <w:rFonts w:hint="eastAsia" w:eastAsia="宋体" w:cs="宋体"/>
                <w:szCs w:val="21"/>
                <w:highlight w:val="none"/>
                <w:lang w:val="en-US" w:eastAsia="zh-CN"/>
              </w:rPr>
              <w:t>第1项任意人员符合要求即可得分，第2至第6项人员要求中同一人不可重复得分</w:t>
            </w:r>
            <w:r>
              <w:rPr>
                <w:rFonts w:hint="eastAsia" w:ascii="Times New Roman" w:hAnsi="Times New Roman" w:cs="宋体"/>
                <w:szCs w:val="21"/>
                <w:highlight w:val="none"/>
              </w:rPr>
              <w:t>）：</w:t>
            </w:r>
          </w:p>
          <w:p w14:paraId="2C3678D7">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1.</w:t>
            </w:r>
            <w:r>
              <w:rPr>
                <w:rFonts w:hint="eastAsia" w:ascii="Times New Roman" w:hAnsi="Times New Roman" w:cs="宋体"/>
                <w:b w:val="0"/>
                <w:bCs w:val="0"/>
                <w:sz w:val="21"/>
                <w:szCs w:val="21"/>
                <w:highlight w:val="none"/>
                <w:lang w:val="en-US" w:eastAsia="zh-CN"/>
              </w:rPr>
              <w:t>具有咨询工程师（投资）证书【专业：电子、信息工程（含通信、广电、信息化）】或工程咨询（投资）专业技术人员职业资格证书【专业：电子、信息工程（含通信、广电、信息化）】</w:t>
            </w:r>
            <w:r>
              <w:rPr>
                <w:rFonts w:hint="eastAsia" w:cs="宋体"/>
                <w:b w:val="0"/>
                <w:bCs w:val="0"/>
                <w:sz w:val="21"/>
                <w:szCs w:val="21"/>
                <w:highlight w:val="none"/>
                <w:lang w:val="en-US" w:eastAsia="zh-CN"/>
              </w:rPr>
              <w:t>，每有一人得10分，本项最高得50分。</w:t>
            </w:r>
          </w:p>
          <w:p w14:paraId="0F477B2F">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2.具有人社相关部门颁发的</w:t>
            </w:r>
            <w:r>
              <w:rPr>
                <w:rFonts w:hint="eastAsia" w:cs="宋体"/>
                <w:b w:val="0"/>
                <w:bCs w:val="0"/>
                <w:sz w:val="21"/>
                <w:szCs w:val="21"/>
                <w:highlight w:val="none"/>
                <w:lang w:val="en-US" w:eastAsia="zh-CN"/>
              </w:rPr>
              <w:t>电子、计算机或</w:t>
            </w:r>
            <w:r>
              <w:rPr>
                <w:rFonts w:hint="eastAsia" w:ascii="Times New Roman" w:hAnsi="Times New Roman" w:cs="宋体"/>
                <w:szCs w:val="21"/>
                <w:highlight w:val="none"/>
              </w:rPr>
              <w:t>通信类职称证书，每有一人得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分，本项最高得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w:t>
            </w:r>
          </w:p>
          <w:p w14:paraId="7CECDE48">
            <w:pPr>
              <w:widowControl/>
              <w:snapToGrid w:val="0"/>
              <w:spacing w:line="240" w:lineRule="auto"/>
              <w:jc w:val="left"/>
              <w:rPr>
                <w:rFonts w:hint="eastAsia" w:ascii="Times New Roman" w:hAnsi="Times New Roman" w:cs="宋体"/>
                <w:szCs w:val="21"/>
                <w:highlight w:val="none"/>
                <w:lang w:val="en-US" w:eastAsia="zh-CN"/>
              </w:rPr>
            </w:pPr>
            <w:r>
              <w:rPr>
                <w:rFonts w:hint="eastAsia" w:ascii="Times New Roman" w:hAnsi="Times New Roman" w:cs="宋体"/>
                <w:szCs w:val="21"/>
                <w:highlight w:val="none"/>
                <w:lang w:val="en-US" w:eastAsia="zh-CN"/>
              </w:rPr>
              <w:t>3.具有</w:t>
            </w:r>
            <w:r>
              <w:rPr>
                <w:rFonts w:hint="eastAsia" w:ascii="Times New Roman" w:hAnsi="Times New Roman" w:cs="宋体"/>
                <w:b w:val="0"/>
                <w:bCs w:val="0"/>
                <w:sz w:val="21"/>
                <w:szCs w:val="21"/>
                <w:highlight w:val="none"/>
                <w:lang w:val="en-US" w:eastAsia="zh-CN"/>
              </w:rPr>
              <w:t>信息系统项目管理师（高级）</w:t>
            </w:r>
            <w:r>
              <w:rPr>
                <w:rFonts w:hint="eastAsia" w:cs="宋体"/>
                <w:b w:val="0"/>
                <w:bCs w:val="0"/>
                <w:sz w:val="21"/>
                <w:szCs w:val="21"/>
                <w:highlight w:val="none"/>
                <w:lang w:val="en-US" w:eastAsia="zh-CN"/>
              </w:rPr>
              <w:t>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08F08CF5">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4</w:t>
            </w:r>
            <w:r>
              <w:rPr>
                <w:rFonts w:hint="eastAsia" w:ascii="Times New Roman" w:hAnsi="Times New Roman" w:cs="宋体"/>
                <w:szCs w:val="21"/>
                <w:highlight w:val="none"/>
                <w:lang w:val="en-US" w:eastAsia="zh-CN"/>
              </w:rPr>
              <w:t>.具有人社和工信部门颁发的软件设计师</w:t>
            </w:r>
            <w:r>
              <w:rPr>
                <w:rFonts w:hint="eastAsia" w:cs="宋体"/>
                <w:szCs w:val="21"/>
                <w:highlight w:val="none"/>
                <w:lang w:val="en-US" w:eastAsia="zh-CN"/>
              </w:rPr>
              <w:t>（原高级程序员）</w:t>
            </w:r>
            <w:r>
              <w:rPr>
                <w:rFonts w:hint="eastAsia" w:ascii="Times New Roman" w:hAnsi="Times New Roman" w:cs="宋体"/>
                <w:szCs w:val="21"/>
                <w:highlight w:val="none"/>
                <w:lang w:val="en-US" w:eastAsia="zh-CN"/>
              </w:rPr>
              <w:t>或软件评测师或系统规划与管理师证书，每有一人得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24CD17D9">
            <w:pPr>
              <w:widowControl/>
              <w:snapToGrid w:val="0"/>
              <w:spacing w:line="240" w:lineRule="auto"/>
              <w:jc w:val="left"/>
              <w:rPr>
                <w:rFonts w:hint="eastAsia" w:ascii="Times New Roman" w:hAnsi="Times New Roman" w:cs="宋体"/>
                <w:szCs w:val="21"/>
                <w:highlight w:val="none"/>
                <w:lang w:val="en-US" w:eastAsia="zh-CN"/>
              </w:rPr>
            </w:pPr>
            <w:r>
              <w:rPr>
                <w:rFonts w:hint="eastAsia" w:cs="宋体"/>
                <w:b w:val="0"/>
                <w:bCs w:val="0"/>
                <w:sz w:val="21"/>
                <w:szCs w:val="21"/>
                <w:highlight w:val="none"/>
                <w:lang w:val="en-US" w:eastAsia="zh-CN"/>
              </w:rPr>
              <w:t>5</w:t>
            </w:r>
            <w:r>
              <w:rPr>
                <w:rFonts w:hint="eastAsia" w:ascii="Times New Roman" w:hAnsi="Times New Roman" w:cs="宋体"/>
                <w:b w:val="0"/>
                <w:bCs w:val="0"/>
                <w:sz w:val="21"/>
                <w:szCs w:val="21"/>
                <w:highlight w:val="none"/>
                <w:lang w:val="en-US" w:eastAsia="zh-CN"/>
              </w:rPr>
              <w:t>、具有信创规划管理师或信创安全工程师证书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5403E5C2">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6</w:t>
            </w:r>
            <w:r>
              <w:rPr>
                <w:rFonts w:hint="eastAsia" w:ascii="Times New Roman" w:hAnsi="Times New Roman" w:cs="宋体"/>
                <w:szCs w:val="21"/>
                <w:highlight w:val="none"/>
                <w:lang w:val="en-US" w:eastAsia="zh-CN"/>
              </w:rPr>
              <w:t>.具有CISP（注册信息安全专业人员），每有一人得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77E29B00">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03AE1B1A">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1.要求提供通过投标人缴纳的近三个月的任意一个月的社保证明作为本单位员工的证明依据。若供应商成立不足三个月的，需提供成立情况说明函（格式自拟），无需提供相关人员社保，亦可得分；</w:t>
            </w:r>
          </w:p>
          <w:p w14:paraId="59E0C358">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2.由协会等社会组织颁发的证书，还需同时提供该组织在“中国社会组织政务服务平台（全国社会组织信用信息公示平台）https://xxgs.chinanpo.mca.gov.cn/”的查询截图（状态为正常），否则该证书不得分；</w:t>
            </w:r>
          </w:p>
          <w:p w14:paraId="64E64969">
            <w:pPr>
              <w:pStyle w:val="18"/>
              <w:spacing w:line="240" w:lineRule="auto"/>
              <w:rPr>
                <w:rFonts w:hint="eastAsia" w:ascii="Times New Roman" w:hAnsi="Times New Roman" w:cs="宋体"/>
                <w:szCs w:val="21"/>
              </w:rPr>
            </w:pPr>
            <w:r>
              <w:rPr>
                <w:rFonts w:hint="eastAsia" w:ascii="Times New Roman" w:cs="宋体"/>
                <w:kern w:val="2"/>
                <w:sz w:val="21"/>
                <w:szCs w:val="21"/>
                <w:lang w:val="en-US" w:eastAsia="zh-CN"/>
              </w:rPr>
              <w:t>3</w:t>
            </w:r>
            <w:r>
              <w:rPr>
                <w:rFonts w:hint="eastAsia" w:ascii="Times New Roman" w:hAnsi="Times New Roman" w:cs="宋体"/>
                <w:kern w:val="2"/>
                <w:sz w:val="21"/>
                <w:szCs w:val="21"/>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kern w:val="2"/>
                <w:sz w:val="21"/>
                <w:szCs w:val="21"/>
              </w:rPr>
              <w:t>扫描件。评分中出现无证明资料或专家无法凭所提供资料判断是否得分的情况，一律作不得分处理。</w:t>
            </w:r>
          </w:p>
        </w:tc>
      </w:tr>
      <w:tr w14:paraId="58274748">
        <w:trPr>
          <w:tblCellSpacing w:w="0" w:type="dxa"/>
          <w:jc w:val="center"/>
        </w:trPr>
        <w:tc>
          <w:tcPr>
            <w:tcW w:w="676" w:type="dxa"/>
            <w:vMerge w:val="restart"/>
          </w:tcPr>
          <w:p w14:paraId="0D3FE25D">
            <w:pPr>
              <w:wordWrap w:val="0"/>
              <w:jc w:val="center"/>
              <w:rPr>
                <w:rFonts w:hint="eastAsia" w:ascii="Times New Roman" w:hAnsi="Times New Roman" w:cs="宋体"/>
                <w:b/>
                <w:bCs/>
                <w:color w:val="0000FF"/>
                <w:sz w:val="21"/>
                <w:szCs w:val="21"/>
              </w:rPr>
            </w:pPr>
            <w:r>
              <w:rPr>
                <w:b/>
                <w:bCs/>
                <w:color w:val="0000FF"/>
                <w:szCs w:val="21"/>
              </w:rPr>
              <w:t>3</w:t>
            </w:r>
          </w:p>
        </w:tc>
        <w:tc>
          <w:tcPr>
            <w:tcW w:w="4243" w:type="dxa"/>
            <w:gridSpan w:val="3"/>
          </w:tcPr>
          <w:p w14:paraId="39B94C20">
            <w:pPr>
              <w:wordWrap w:val="0"/>
              <w:jc w:val="center"/>
              <w:rPr>
                <w:rFonts w:hint="eastAsia" w:ascii="Times New Roman" w:hAnsi="Times New Roman" w:cs="宋体"/>
                <w:b/>
                <w:bCs/>
                <w:color w:val="0000FF"/>
                <w:sz w:val="21"/>
                <w:szCs w:val="21"/>
              </w:rPr>
            </w:pPr>
            <w:r>
              <w:rPr>
                <w:rFonts w:hint="eastAsia"/>
                <w:b/>
                <w:bCs/>
                <w:color w:val="0000FF"/>
                <w:szCs w:val="21"/>
              </w:rPr>
              <w:t>商务部分</w:t>
            </w:r>
          </w:p>
        </w:tc>
        <w:tc>
          <w:tcPr>
            <w:tcW w:w="4715" w:type="dxa"/>
          </w:tcPr>
          <w:p w14:paraId="30BD1EA6">
            <w:pPr>
              <w:wordWrap w:val="0"/>
              <w:jc w:val="center"/>
              <w:rPr>
                <w:rFonts w:hint="default" w:ascii="Times New Roman" w:hAnsi="Times New Roman" w:eastAsia="宋体" w:cs="宋体"/>
                <w:b/>
                <w:bCs/>
                <w:color w:val="0000FF"/>
                <w:sz w:val="21"/>
                <w:szCs w:val="21"/>
                <w:lang w:val="en-GB" w:eastAsia="zh-CN"/>
              </w:rPr>
            </w:pPr>
            <w:r>
              <w:rPr>
                <w:rFonts w:hint="eastAsia" w:cs="宋体"/>
                <w:b/>
                <w:bCs/>
                <w:color w:val="0000FF"/>
                <w:sz w:val="21"/>
                <w:szCs w:val="21"/>
                <w:lang w:val="en-US" w:eastAsia="zh-CN"/>
              </w:rPr>
              <w:t>2</w:t>
            </w:r>
            <w:r>
              <w:rPr>
                <w:rFonts w:hint="default" w:cs="宋体"/>
                <w:b/>
                <w:bCs/>
                <w:color w:val="0000FF"/>
                <w:sz w:val="21"/>
                <w:szCs w:val="21"/>
                <w:lang w:val="en-GB" w:eastAsia="zh-CN"/>
              </w:rPr>
              <w:t>3</w:t>
            </w:r>
          </w:p>
        </w:tc>
      </w:tr>
      <w:tr w14:paraId="6B98BD13">
        <w:trPr>
          <w:tblCellSpacing w:w="0" w:type="dxa"/>
          <w:jc w:val="center"/>
        </w:trPr>
        <w:tc>
          <w:tcPr>
            <w:tcW w:w="676" w:type="dxa"/>
            <w:vMerge w:val="continue"/>
            <w:shd w:val="clear" w:color="auto" w:fill="E6EFFA"/>
            <w:vAlign w:val="center"/>
          </w:tcPr>
          <w:p w14:paraId="1B20B0CE">
            <w:pPr>
              <w:rPr>
                <w:rFonts w:hint="eastAsia" w:ascii="Times New Roman" w:hAnsi="Times New Roman" w:cs="宋体"/>
                <w:b/>
                <w:bCs/>
                <w:color w:val="0000FF"/>
                <w:sz w:val="21"/>
                <w:szCs w:val="21"/>
              </w:rPr>
            </w:pPr>
          </w:p>
        </w:tc>
        <w:tc>
          <w:tcPr>
            <w:tcW w:w="675" w:type="dxa"/>
            <w:shd w:val="clear" w:color="auto" w:fill="E6EFFA"/>
            <w:vAlign w:val="center"/>
          </w:tcPr>
          <w:p w14:paraId="04D77980">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5EDC8150">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4D37E9CA">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54AC60EA">
            <w:pPr>
              <w:wordWrap w:val="0"/>
              <w:jc w:val="center"/>
              <w:rPr>
                <w:rFonts w:hint="eastAsia" w:ascii="Times New Roman" w:hAnsi="Times New Roman" w:cs="宋体"/>
                <w:szCs w:val="21"/>
              </w:rPr>
            </w:pPr>
            <w:r>
              <w:rPr>
                <w:szCs w:val="21"/>
              </w:rPr>
              <w:t>评分准则</w:t>
            </w:r>
          </w:p>
        </w:tc>
      </w:tr>
      <w:tr w14:paraId="4FE5E17E">
        <w:trPr>
          <w:trHeight w:val="538" w:hRule="atLeast"/>
          <w:tblCellSpacing w:w="0" w:type="dxa"/>
          <w:jc w:val="center"/>
        </w:trPr>
        <w:tc>
          <w:tcPr>
            <w:tcW w:w="676" w:type="dxa"/>
            <w:vMerge w:val="continue"/>
            <w:vAlign w:val="center"/>
          </w:tcPr>
          <w:p w14:paraId="418523B7">
            <w:pPr>
              <w:rPr>
                <w:rFonts w:hint="eastAsia" w:ascii="Times New Roman" w:hAnsi="Times New Roman" w:cs="宋体"/>
                <w:b/>
                <w:bCs/>
                <w:color w:val="0000FF"/>
                <w:sz w:val="21"/>
                <w:szCs w:val="21"/>
              </w:rPr>
            </w:pPr>
          </w:p>
        </w:tc>
        <w:tc>
          <w:tcPr>
            <w:tcW w:w="675" w:type="dxa"/>
            <w:vAlign w:val="center"/>
          </w:tcPr>
          <w:p w14:paraId="1236EE54">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2792" w:type="dxa"/>
            <w:vAlign w:val="center"/>
          </w:tcPr>
          <w:p w14:paraId="0B1593CA">
            <w:pPr>
              <w:wordWrap w:val="0"/>
              <w:jc w:val="center"/>
              <w:rPr>
                <w:rFonts w:hint="eastAsia" w:ascii="Times New Roman" w:hAnsi="Times New Roman" w:cs="宋体"/>
                <w:strike w:val="0"/>
                <w:szCs w:val="21"/>
              </w:rPr>
            </w:pPr>
            <w:r>
              <w:rPr>
                <w:rFonts w:hint="eastAsia" w:ascii="宋体" w:hAnsi="宋体" w:eastAsia="宋体" w:cs="宋体"/>
                <w:strike w:val="0"/>
                <w:sz w:val="21"/>
                <w:szCs w:val="21"/>
              </w:rPr>
              <w:t>投标人认证情况</w:t>
            </w:r>
          </w:p>
        </w:tc>
        <w:tc>
          <w:tcPr>
            <w:tcW w:w="776" w:type="dxa"/>
            <w:vAlign w:val="center"/>
          </w:tcPr>
          <w:p w14:paraId="377EC106">
            <w:pPr>
              <w:wordWrap w:val="0"/>
              <w:jc w:val="center"/>
              <w:rPr>
                <w:rFonts w:hint="default" w:ascii="Times New Roman" w:hAnsi="Times New Roman" w:cs="宋体"/>
                <w:strike w:val="0"/>
                <w:szCs w:val="21"/>
                <w:lang w:val="en-US" w:eastAsia="zh-CN"/>
              </w:rPr>
            </w:pPr>
            <w:r>
              <w:rPr>
                <w:rFonts w:hint="eastAsia" w:ascii="Times New Roman" w:hAnsi="Times New Roman" w:cs="宋体"/>
                <w:strike w:val="0"/>
                <w:szCs w:val="21"/>
                <w:lang w:val="en-US" w:eastAsia="zh-CN"/>
              </w:rPr>
              <w:t>3</w:t>
            </w:r>
          </w:p>
        </w:tc>
        <w:tc>
          <w:tcPr>
            <w:tcW w:w="4715" w:type="dxa"/>
          </w:tcPr>
          <w:p w14:paraId="014E99E0">
            <w:pPr>
              <w:widowControl/>
              <w:wordWrap/>
              <w:adjustRightInd/>
              <w:snapToGrid w:val="0"/>
              <w:spacing w:line="240" w:lineRule="auto"/>
              <w:jc w:val="left"/>
              <w:rPr>
                <w:rFonts w:hint="eastAsia" w:ascii="宋体" w:hAnsi="宋体" w:eastAsia="宋体" w:cs="宋体"/>
                <w:strike w:val="0"/>
                <w:sz w:val="21"/>
                <w:szCs w:val="21"/>
                <w:highlight w:val="none"/>
              </w:rPr>
            </w:pPr>
            <w:r>
              <w:rPr>
                <w:rFonts w:hint="eastAsia" w:ascii="宋体" w:hAnsi="宋体" w:eastAsia="宋体" w:cs="宋体"/>
                <w:strike w:val="0"/>
                <w:sz w:val="21"/>
                <w:szCs w:val="21"/>
              </w:rPr>
              <w:t>评分</w:t>
            </w:r>
            <w:r>
              <w:rPr>
                <w:rFonts w:hint="eastAsia" w:ascii="宋体" w:hAnsi="宋体" w:eastAsia="宋体" w:cs="宋体"/>
                <w:strike w:val="0"/>
                <w:sz w:val="21"/>
                <w:szCs w:val="21"/>
                <w:highlight w:val="none"/>
              </w:rPr>
              <w:t>内容：</w:t>
            </w:r>
          </w:p>
          <w:p w14:paraId="04D8A0E9">
            <w:pPr>
              <w:widowControl/>
              <w:snapToGrid w:val="0"/>
              <w:jc w:val="left"/>
              <w:rPr>
                <w:rFonts w:hint="eastAsia" w:ascii="宋体" w:hAnsi="宋体" w:eastAsia="宋体" w:cs="宋体"/>
                <w:b w:val="0"/>
                <w:bCs w:val="0"/>
                <w:strike w:val="0"/>
                <w:sz w:val="21"/>
                <w:szCs w:val="21"/>
                <w:highlight w:val="none"/>
              </w:rPr>
            </w:pPr>
            <w:r>
              <w:rPr>
                <w:rFonts w:hint="eastAsia" w:ascii="宋体" w:hAnsi="宋体" w:eastAsia="宋体" w:cs="宋体"/>
                <w:b w:val="0"/>
                <w:bCs w:val="0"/>
                <w:strike w:val="0"/>
                <w:sz w:val="21"/>
                <w:szCs w:val="21"/>
                <w:highlight w:val="none"/>
              </w:rPr>
              <w:t>投标人具有ISO9001质量管理体系认证证书</w:t>
            </w:r>
            <w:r>
              <w:rPr>
                <w:rFonts w:hint="eastAsia" w:ascii="宋体" w:hAnsi="宋体" w:cs="宋体"/>
                <w:b w:val="0"/>
                <w:bCs w:val="0"/>
                <w:strike w:val="0"/>
                <w:sz w:val="21"/>
                <w:szCs w:val="21"/>
                <w:highlight w:val="none"/>
                <w:lang w:eastAsia="zh-CN"/>
              </w:rPr>
              <w:t>、</w:t>
            </w:r>
            <w:r>
              <w:rPr>
                <w:rFonts w:hint="eastAsia" w:ascii="宋体" w:hAnsi="宋体" w:cs="宋体"/>
                <w:b w:val="0"/>
                <w:bCs w:val="0"/>
                <w:strike w:val="0"/>
                <w:sz w:val="21"/>
                <w:szCs w:val="21"/>
                <w:highlight w:val="none"/>
                <w:lang w:val="en-US" w:eastAsia="zh-CN"/>
              </w:rPr>
              <w:t>ISO14001环境管理体系认证证书和ISO45001职业健康安全管理体系认证证书，每提供一个有效证书得35分，最高得100分。</w:t>
            </w:r>
          </w:p>
          <w:p w14:paraId="40D92D4F">
            <w:pPr>
              <w:widowControl/>
              <w:snapToGrid w:val="0"/>
              <w:jc w:val="left"/>
              <w:rPr>
                <w:rFonts w:hint="eastAsia" w:ascii="宋体" w:hAnsi="宋体" w:eastAsia="宋体" w:cs="宋体"/>
                <w:b w:val="0"/>
                <w:bCs w:val="0"/>
                <w:strike w:val="0"/>
                <w:sz w:val="21"/>
                <w:szCs w:val="21"/>
              </w:rPr>
            </w:pPr>
            <w:r>
              <w:rPr>
                <w:rFonts w:hint="eastAsia" w:ascii="宋体" w:hAnsi="宋体" w:eastAsia="宋体" w:cs="宋体"/>
                <w:b w:val="0"/>
                <w:bCs w:val="0"/>
                <w:strike w:val="0"/>
                <w:sz w:val="21"/>
                <w:szCs w:val="21"/>
                <w:highlight w:val="none"/>
              </w:rPr>
              <w:t>1.</w:t>
            </w:r>
            <w:r>
              <w:rPr>
                <w:rFonts w:hint="eastAsia" w:ascii="宋体" w:hAnsi="宋体" w:eastAsia="宋体" w:cs="宋体"/>
                <w:b w:val="0"/>
                <w:bCs w:val="0"/>
                <w:strike w:val="0"/>
                <w:sz w:val="21"/>
                <w:szCs w:val="21"/>
                <w:highlight w:val="none"/>
                <w:lang w:val="en-US" w:eastAsia="zh-CN"/>
              </w:rPr>
              <w:t>要求提供有效的认证证书扫描件，及出具证书官网或全国认证认可信息公共服务平台（http://cx.cnca.cn/）的证书查询记录。认证证书在公开渠道无法查询的，需提供</w:t>
            </w:r>
            <w:r>
              <w:rPr>
                <w:rFonts w:hint="eastAsia" w:ascii="宋体" w:hAnsi="宋体" w:eastAsia="宋体" w:cs="宋体"/>
                <w:b w:val="0"/>
                <w:bCs w:val="0"/>
                <w:strike w:val="0"/>
                <w:sz w:val="21"/>
                <w:szCs w:val="21"/>
                <w:lang w:val="en-US" w:eastAsia="zh-CN"/>
              </w:rPr>
              <w:t>颁发机构的证明材料，证明证书真实有效。</w:t>
            </w:r>
          </w:p>
          <w:p w14:paraId="49489344">
            <w:pPr>
              <w:pStyle w:val="18"/>
              <w:spacing w:line="240" w:lineRule="auto"/>
              <w:rPr>
                <w:rFonts w:hint="eastAsia" w:ascii="Times New Roman" w:hAnsi="Times New Roman" w:cs="宋体"/>
                <w:strike w:val="0"/>
                <w:sz w:val="21"/>
                <w:szCs w:val="21"/>
                <w:lang w:val="en-US" w:eastAsia="zh-CN"/>
              </w:rPr>
            </w:pPr>
            <w:r>
              <w:rPr>
                <w:rFonts w:hint="eastAsia" w:ascii="宋体" w:hAnsi="宋体" w:eastAsia="宋体" w:cs="宋体"/>
                <w:b w:val="0"/>
                <w:bCs w:val="0"/>
                <w:strike w:val="0"/>
                <w:sz w:val="21"/>
                <w:szCs w:val="21"/>
              </w:rPr>
              <w:t>2.评分中出现无证明资料或专家无法凭所提供资料判断是否得分的情况，一律作不得分处理。</w:t>
            </w:r>
          </w:p>
        </w:tc>
      </w:tr>
      <w:tr w14:paraId="03EA089A">
        <w:trPr>
          <w:trHeight w:val="538" w:hRule="atLeast"/>
          <w:tblCellSpacing w:w="0" w:type="dxa"/>
          <w:jc w:val="center"/>
        </w:trPr>
        <w:tc>
          <w:tcPr>
            <w:tcW w:w="676" w:type="dxa"/>
            <w:vMerge w:val="continue"/>
            <w:vAlign w:val="center"/>
          </w:tcPr>
          <w:p w14:paraId="214ADFF9">
            <w:pPr>
              <w:rPr>
                <w:rFonts w:hint="eastAsia" w:ascii="Times New Roman" w:hAnsi="Times New Roman" w:cs="宋体"/>
                <w:b/>
                <w:bCs/>
                <w:color w:val="0000FF"/>
                <w:sz w:val="21"/>
                <w:szCs w:val="21"/>
              </w:rPr>
            </w:pPr>
          </w:p>
        </w:tc>
        <w:tc>
          <w:tcPr>
            <w:tcW w:w="675" w:type="dxa"/>
            <w:vAlign w:val="center"/>
          </w:tcPr>
          <w:p w14:paraId="3140208B">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2792" w:type="dxa"/>
            <w:vAlign w:val="center"/>
          </w:tcPr>
          <w:p w14:paraId="1A42C441">
            <w:pPr>
              <w:wordWrap w:val="0"/>
              <w:jc w:val="center"/>
              <w:rPr>
                <w:rFonts w:hint="eastAsia" w:ascii="Times New Roman" w:hAnsi="Times New Roman" w:cs="宋体"/>
                <w:szCs w:val="21"/>
              </w:rPr>
            </w:pPr>
            <w:r>
              <w:rPr>
                <w:rFonts w:hint="eastAsia" w:ascii="Times New Roman" w:hAnsi="Times New Roman" w:cs="宋体"/>
                <w:szCs w:val="21"/>
              </w:rPr>
              <w:t>投标人同类项目业绩情况</w:t>
            </w:r>
          </w:p>
        </w:tc>
        <w:tc>
          <w:tcPr>
            <w:tcW w:w="776" w:type="dxa"/>
            <w:vAlign w:val="center"/>
          </w:tcPr>
          <w:p w14:paraId="043C7CF0">
            <w:pPr>
              <w:wordWrap w:val="0"/>
              <w:jc w:val="center"/>
              <w:rPr>
                <w:rFonts w:hint="default" w:ascii="Times New Roman" w:hAnsi="Times New Roman" w:eastAsia="宋体" w:cs="宋体"/>
                <w:szCs w:val="21"/>
                <w:lang w:val="en-US" w:eastAsia="zh-CN"/>
              </w:rPr>
            </w:pPr>
            <w:r>
              <w:rPr>
                <w:rFonts w:hint="eastAsia" w:ascii="Times New Roman" w:hAnsi="Times New Roman" w:cs="宋体"/>
                <w:szCs w:val="21"/>
                <w:lang w:val="en-US" w:eastAsia="zh-CN"/>
              </w:rPr>
              <w:t>1</w:t>
            </w:r>
            <w:r>
              <w:rPr>
                <w:rFonts w:hint="eastAsia" w:cs="宋体"/>
                <w:szCs w:val="21"/>
                <w:lang w:val="en-US" w:eastAsia="zh-CN"/>
              </w:rPr>
              <w:t>2</w:t>
            </w:r>
          </w:p>
        </w:tc>
        <w:tc>
          <w:tcPr>
            <w:tcW w:w="4715" w:type="dxa"/>
          </w:tcPr>
          <w:p w14:paraId="0009C92C">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2D7FA906">
            <w:pPr>
              <w:spacing w:line="240" w:lineRule="auto"/>
              <w:rPr>
                <w:rFonts w:hint="eastAsia" w:ascii="Times New Roman" w:hAnsi="Times New Roman" w:cs="宋体"/>
                <w:szCs w:val="21"/>
              </w:rPr>
            </w:pPr>
            <w:r>
              <w:rPr>
                <w:rFonts w:hint="eastAsia" w:ascii="Times New Roman" w:hAnsi="Times New Roman" w:cs="宋体"/>
                <w:szCs w:val="21"/>
              </w:rPr>
              <w:t>1、投标人提供自20</w:t>
            </w:r>
            <w:r>
              <w:rPr>
                <w:rFonts w:hint="eastAsia" w:ascii="Times New Roman" w:hAnsi="Times New Roman" w:cs="宋体"/>
                <w:szCs w:val="21"/>
                <w:lang w:val="en-US" w:eastAsia="zh-CN"/>
              </w:rPr>
              <w:t>22</w:t>
            </w:r>
            <w:r>
              <w:rPr>
                <w:rFonts w:hint="eastAsia" w:ascii="Times New Roman" w:hAnsi="Times New Roman" w:cs="宋体"/>
                <w:szCs w:val="21"/>
              </w:rPr>
              <w:t>年</w:t>
            </w:r>
            <w:r>
              <w:rPr>
                <w:rFonts w:hint="eastAsia" w:ascii="Times New Roman" w:hAnsi="Times New Roman" w:cs="宋体"/>
                <w:szCs w:val="21"/>
                <w:lang w:val="en-US" w:eastAsia="zh-CN"/>
              </w:rPr>
              <w:t>6</w:t>
            </w:r>
            <w:r>
              <w:rPr>
                <w:rFonts w:hint="eastAsia" w:ascii="Times New Roman" w:hAnsi="Times New Roman" w:cs="宋体"/>
                <w:szCs w:val="21"/>
              </w:rPr>
              <w:t>月1日至本项目投标截止日止（以合同签订时间为准）</w:t>
            </w:r>
            <w:r>
              <w:rPr>
                <w:rFonts w:hint="eastAsia" w:cs="宋体"/>
                <w:szCs w:val="21"/>
                <w:lang w:eastAsia="zh-CN"/>
              </w:rPr>
              <w:t>的</w:t>
            </w:r>
            <w:r>
              <w:rPr>
                <w:rFonts w:hint="eastAsia" w:cs="宋体"/>
                <w:szCs w:val="21"/>
                <w:lang w:val="en-US" w:eastAsia="zh-CN"/>
              </w:rPr>
              <w:t>信息化类或口岸通关查验类</w:t>
            </w:r>
            <w:r>
              <w:rPr>
                <w:rFonts w:hint="eastAsia" w:ascii="Times New Roman" w:hAnsi="Times New Roman" w:cs="宋体"/>
                <w:szCs w:val="21"/>
              </w:rPr>
              <w:t>信息化项目方案咨询设计</w:t>
            </w:r>
            <w:r>
              <w:rPr>
                <w:rFonts w:hint="eastAsia" w:cs="宋体"/>
                <w:szCs w:val="21"/>
                <w:lang w:val="en-US" w:eastAsia="zh-CN"/>
              </w:rPr>
              <w:t>业绩</w:t>
            </w:r>
            <w:r>
              <w:rPr>
                <w:rFonts w:hint="eastAsia" w:ascii="Times New Roman" w:hAnsi="Times New Roman" w:cs="宋体"/>
                <w:szCs w:val="21"/>
              </w:rPr>
              <w:t>，每提供一个项目</w:t>
            </w:r>
            <w:r>
              <w:rPr>
                <w:rFonts w:hint="eastAsia" w:cs="宋体"/>
                <w:szCs w:val="21"/>
                <w:lang w:val="en-US" w:eastAsia="zh-CN"/>
              </w:rPr>
              <w:t>业绩</w:t>
            </w:r>
            <w:r>
              <w:rPr>
                <w:rFonts w:hint="eastAsia" w:ascii="Times New Roman" w:hAnsi="Times New Roman" w:cs="宋体"/>
                <w:szCs w:val="21"/>
              </w:rPr>
              <w:t>，得</w:t>
            </w:r>
            <w:r>
              <w:rPr>
                <w:rFonts w:hint="eastAsia" w:ascii="Times New Roman" w:hAnsi="Times New Roman" w:cs="宋体"/>
                <w:szCs w:val="21"/>
                <w:lang w:val="en-US" w:eastAsia="zh-CN"/>
              </w:rPr>
              <w:t>2</w:t>
            </w:r>
            <w:r>
              <w:rPr>
                <w:rFonts w:hint="default" w:ascii="Times New Roman" w:hAnsi="Times New Roman" w:cs="宋体"/>
                <w:szCs w:val="21"/>
                <w:lang w:val="en-US" w:eastAsia="zh-CN"/>
              </w:rPr>
              <w:t>0</w:t>
            </w:r>
            <w:r>
              <w:rPr>
                <w:rFonts w:hint="eastAsia" w:ascii="Times New Roman" w:hAnsi="Times New Roman" w:cs="宋体"/>
                <w:szCs w:val="21"/>
              </w:rPr>
              <w:t>分，最高得</w:t>
            </w:r>
            <w:r>
              <w:rPr>
                <w:rFonts w:hint="eastAsia" w:ascii="Times New Roman" w:hAnsi="Times New Roman" w:cs="宋体"/>
                <w:szCs w:val="21"/>
                <w:lang w:val="en-US" w:eastAsia="zh-CN"/>
              </w:rPr>
              <w:t>80</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其中，属于口岸信息化</w:t>
            </w:r>
            <w:r>
              <w:rPr>
                <w:rFonts w:hint="eastAsia" w:ascii="Times New Roman" w:hAnsi="Times New Roman" w:cs="宋体"/>
                <w:szCs w:val="21"/>
              </w:rPr>
              <w:t>项目方案咨询设计</w:t>
            </w:r>
            <w:r>
              <w:rPr>
                <w:rFonts w:hint="eastAsia" w:cs="宋体"/>
                <w:szCs w:val="21"/>
                <w:lang w:val="en-US" w:eastAsia="zh-CN"/>
              </w:rPr>
              <w:t>业绩</w:t>
            </w:r>
            <w:r>
              <w:rPr>
                <w:rFonts w:hint="eastAsia" w:ascii="Times New Roman" w:hAnsi="Times New Roman" w:cs="宋体"/>
                <w:szCs w:val="21"/>
                <w:lang w:val="en-US" w:eastAsia="zh-CN"/>
              </w:rPr>
              <w:t>的，</w:t>
            </w:r>
            <w:r>
              <w:rPr>
                <w:rFonts w:hint="eastAsia" w:ascii="Times New Roman" w:hAnsi="Times New Roman" w:cs="宋体"/>
                <w:szCs w:val="21"/>
              </w:rPr>
              <w:t>每个</w:t>
            </w:r>
            <w:r>
              <w:rPr>
                <w:rFonts w:hint="eastAsia" w:cs="宋体"/>
                <w:szCs w:val="21"/>
                <w:lang w:val="en-US" w:eastAsia="zh-CN"/>
              </w:rPr>
              <w:t>业绩</w:t>
            </w:r>
            <w:r>
              <w:rPr>
                <w:rFonts w:hint="eastAsia" w:ascii="Times New Roman" w:hAnsi="Times New Roman" w:cs="宋体"/>
                <w:szCs w:val="21"/>
                <w:lang w:val="en-US" w:eastAsia="zh-CN"/>
              </w:rPr>
              <w:t>加5</w:t>
            </w:r>
            <w:r>
              <w:rPr>
                <w:rFonts w:hint="eastAsia" w:ascii="Times New Roman" w:hAnsi="Times New Roman" w:cs="宋体"/>
                <w:szCs w:val="21"/>
              </w:rPr>
              <w:t>分，最高</w:t>
            </w:r>
            <w:r>
              <w:rPr>
                <w:rFonts w:hint="eastAsia" w:ascii="Times New Roman" w:hAnsi="Times New Roman" w:cs="宋体"/>
                <w:szCs w:val="21"/>
                <w:lang w:val="en-US" w:eastAsia="zh-CN"/>
              </w:rPr>
              <w:t>加20</w:t>
            </w:r>
            <w:r>
              <w:rPr>
                <w:rFonts w:hint="eastAsia" w:ascii="Times New Roman" w:hAnsi="Times New Roman" w:cs="宋体"/>
                <w:szCs w:val="21"/>
              </w:rPr>
              <w:t>分。</w:t>
            </w:r>
          </w:p>
          <w:p w14:paraId="51219D5A">
            <w:pPr>
              <w:wordWrap w:val="0"/>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3A720416">
            <w:pPr>
              <w:wordWrap w:val="0"/>
              <w:spacing w:line="240" w:lineRule="auto"/>
              <w:rPr>
                <w:rFonts w:hint="eastAsia" w:ascii="Times New Roman" w:hAnsi="Times New Roman" w:cs="宋体"/>
                <w:szCs w:val="21"/>
              </w:rPr>
            </w:pPr>
            <w:r>
              <w:rPr>
                <w:rFonts w:hint="eastAsia" w:cs="宋体"/>
                <w:szCs w:val="21"/>
                <w:lang w:val="en-US" w:eastAsia="zh-CN"/>
              </w:rPr>
              <w:t>1</w:t>
            </w:r>
            <w:r>
              <w:rPr>
                <w:rFonts w:hint="eastAsia" w:ascii="Times New Roman" w:hAnsi="Times New Roman" w:cs="宋体"/>
                <w:szCs w:val="21"/>
                <w:lang w:val="en-US" w:eastAsia="zh-CN"/>
              </w:rPr>
              <w:t>、</w:t>
            </w:r>
            <w:r>
              <w:rPr>
                <w:rFonts w:hint="eastAsia" w:ascii="Times New Roman" w:hAnsi="Times New Roman" w:cs="宋体"/>
                <w:szCs w:val="21"/>
              </w:rPr>
              <w:t>投标人提供业绩汇总表，并附相应项目合同关键页（关键信息包括但不仅限于合同的项目名称、服务内容、合同服务的起止时间、签订日期）证明材料。</w:t>
            </w:r>
          </w:p>
          <w:p w14:paraId="0355A03A">
            <w:pPr>
              <w:pStyle w:val="18"/>
              <w:spacing w:line="240" w:lineRule="auto"/>
              <w:rPr>
                <w:rFonts w:hint="eastAsia" w:ascii="Times New Roman" w:hAnsi="Times New Roman" w:cs="宋体"/>
                <w:sz w:val="21"/>
                <w:szCs w:val="21"/>
              </w:rPr>
            </w:pPr>
            <w:r>
              <w:rPr>
                <w:rFonts w:hint="eastAsia" w:ascii="Times New Roman" w:cs="宋体"/>
                <w:sz w:val="21"/>
                <w:szCs w:val="21"/>
                <w:lang w:val="en-US" w:eastAsia="zh-CN"/>
              </w:rPr>
              <w:t>2</w:t>
            </w:r>
            <w:r>
              <w:rPr>
                <w:rFonts w:hint="eastAsia" w:ascii="Times New Roman" w:hAnsi="Times New Roman" w:cs="宋体"/>
                <w:sz w:val="21"/>
                <w:szCs w:val="21"/>
              </w:rPr>
              <w:t>、未按要求提供相关材料或无法凭所提供资料判断是否得分的或证明材料不清晰导致无法识别的，均不得相应分数。</w:t>
            </w:r>
          </w:p>
        </w:tc>
      </w:tr>
      <w:tr w14:paraId="0CCF5CB2">
        <w:trPr>
          <w:trHeight w:val="3176" w:hRule="atLeast"/>
          <w:tblCellSpacing w:w="0" w:type="dxa"/>
          <w:jc w:val="center"/>
        </w:trPr>
        <w:tc>
          <w:tcPr>
            <w:tcW w:w="676" w:type="dxa"/>
            <w:vMerge w:val="continue"/>
            <w:vAlign w:val="center"/>
          </w:tcPr>
          <w:p w14:paraId="6E9C085D">
            <w:pPr>
              <w:rPr>
                <w:rFonts w:hint="eastAsia" w:ascii="Times New Roman" w:hAnsi="Times New Roman" w:cs="宋体"/>
                <w:b/>
                <w:bCs/>
                <w:color w:val="0000FF"/>
                <w:sz w:val="21"/>
                <w:szCs w:val="21"/>
              </w:rPr>
            </w:pPr>
          </w:p>
        </w:tc>
        <w:tc>
          <w:tcPr>
            <w:tcW w:w="675" w:type="dxa"/>
            <w:vAlign w:val="center"/>
          </w:tcPr>
          <w:p w14:paraId="183024E6">
            <w:pPr>
              <w:wordWrap w:val="0"/>
              <w:jc w:val="center"/>
              <w:rPr>
                <w:rFonts w:hint="eastAsia" w:ascii="Times New Roman" w:hAnsi="Times New Roman" w:eastAsia="宋体" w:cs="宋体"/>
                <w:szCs w:val="21"/>
                <w:lang w:eastAsia="zh-CN"/>
              </w:rPr>
            </w:pPr>
            <w:r>
              <w:rPr>
                <w:rFonts w:hint="eastAsia" w:cs="宋体"/>
                <w:szCs w:val="21"/>
                <w:lang w:val="en-US" w:eastAsia="zh-CN"/>
              </w:rPr>
              <w:t>3</w:t>
            </w:r>
          </w:p>
        </w:tc>
        <w:tc>
          <w:tcPr>
            <w:tcW w:w="2792" w:type="dxa"/>
            <w:vAlign w:val="center"/>
          </w:tcPr>
          <w:p w14:paraId="7D7AFA71">
            <w:pPr>
              <w:wordWrap w:val="0"/>
              <w:jc w:val="center"/>
              <w:rPr>
                <w:rFonts w:hint="eastAsia" w:ascii="Times New Roman" w:hAnsi="Times New Roman" w:cs="宋体"/>
                <w:szCs w:val="21"/>
              </w:rPr>
            </w:pPr>
            <w:r>
              <w:rPr>
                <w:rFonts w:hint="eastAsia" w:ascii="Times New Roman" w:hAnsi="Times New Roman" w:cs="宋体"/>
                <w:szCs w:val="21"/>
              </w:rPr>
              <w:t>投标人自主知识产权产品（创新、设计）情况</w:t>
            </w:r>
          </w:p>
        </w:tc>
        <w:tc>
          <w:tcPr>
            <w:tcW w:w="776" w:type="dxa"/>
            <w:vAlign w:val="center"/>
          </w:tcPr>
          <w:p w14:paraId="1514E5AF">
            <w:pPr>
              <w:wordWrap w:val="0"/>
              <w:jc w:val="center"/>
              <w:rPr>
                <w:rFonts w:hint="default" w:ascii="Times New Roman" w:hAnsi="Times New Roman" w:eastAsia="宋体" w:cs="宋体"/>
                <w:szCs w:val="21"/>
                <w:lang w:val="en-GB" w:eastAsia="zh-CN"/>
              </w:rPr>
            </w:pPr>
            <w:r>
              <w:rPr>
                <w:rFonts w:hint="default" w:cs="宋体"/>
                <w:szCs w:val="21"/>
                <w:lang w:val="en-GB" w:eastAsia="zh-CN"/>
              </w:rPr>
              <w:t>6</w:t>
            </w:r>
          </w:p>
        </w:tc>
        <w:tc>
          <w:tcPr>
            <w:tcW w:w="4715" w:type="dxa"/>
          </w:tcPr>
          <w:p w14:paraId="6A455141">
            <w:pPr>
              <w:pStyle w:val="79"/>
              <w:numPr>
                <w:ilvl w:val="-1"/>
                <w:numId w:val="0"/>
              </w:numPr>
              <w:spacing w:line="240" w:lineRule="auto"/>
              <w:ind w:left="0" w:firstLine="0" w:firstLineChars="0"/>
              <w:rPr>
                <w:rFonts w:hint="eastAsia" w:ascii="Times New Roman" w:hAnsi="Times New Roman" w:cs="宋体"/>
                <w:b/>
                <w:bCs/>
                <w:szCs w:val="21"/>
              </w:rPr>
            </w:pPr>
            <w:r>
              <w:rPr>
                <w:rFonts w:hint="eastAsia" w:ascii="Times New Roman" w:hAnsi="Times New Roman" w:cs="宋体"/>
                <w:b/>
                <w:bCs/>
                <w:szCs w:val="21"/>
              </w:rPr>
              <w:t>（一）评分内容：</w:t>
            </w:r>
          </w:p>
          <w:p w14:paraId="32C7CE5B">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szCs w:val="21"/>
                <w:lang w:val="en-US" w:eastAsia="zh-CN"/>
              </w:rPr>
              <w:t>咨询管理</w:t>
            </w:r>
            <w:r>
              <w:rPr>
                <w:rFonts w:hint="eastAsia" w:ascii="Times New Roman" w:hAnsi="Times New Roman" w:cs="宋体"/>
                <w:szCs w:val="21"/>
              </w:rPr>
              <w:t>”</w:t>
            </w:r>
            <w:r>
              <w:rPr>
                <w:rFonts w:hint="eastAsia" w:ascii="Times New Roman" w:hAnsi="Times New Roman" w:cs="宋体"/>
                <w:sz w:val="21"/>
                <w:szCs w:val="21"/>
              </w:rPr>
              <w:t>类的自主知识产权证明（包括</w:t>
            </w:r>
            <w:r>
              <w:rPr>
                <w:rFonts w:hint="eastAsia" w:cs="宋体"/>
                <w:sz w:val="21"/>
                <w:szCs w:val="21"/>
                <w:lang w:val="en-US" w:eastAsia="zh-CN"/>
              </w:rPr>
              <w:t>计算机</w:t>
            </w:r>
            <w:r>
              <w:rPr>
                <w:rFonts w:hint="eastAsia" w:ascii="Times New Roman" w:hAnsi="Times New Roman" w:cs="宋体"/>
                <w:sz w:val="21"/>
                <w:szCs w:val="21"/>
              </w:rPr>
              <w:t>软件著作权</w:t>
            </w:r>
            <w:r>
              <w:rPr>
                <w:rFonts w:hint="eastAsia" w:cs="宋体"/>
                <w:sz w:val="21"/>
                <w:szCs w:val="21"/>
                <w:lang w:val="en-US" w:eastAsia="zh-CN"/>
              </w:rPr>
              <w:t>登记证书</w:t>
            </w:r>
            <w:r>
              <w:rPr>
                <w:rFonts w:hint="eastAsia" w:ascii="Times New Roman" w:hAnsi="Times New Roman" w:cs="宋体"/>
                <w:sz w:val="21"/>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 w:val="21"/>
                <w:szCs w:val="21"/>
              </w:rPr>
              <w:t>）</w:t>
            </w:r>
            <w:r>
              <w:rPr>
                <w:rFonts w:hint="eastAsia"/>
                <w:szCs w:val="21"/>
              </w:rPr>
              <w:t>，</w:t>
            </w:r>
            <w:r>
              <w:rPr>
                <w:rFonts w:hint="eastAsia"/>
                <w:szCs w:val="21"/>
                <w:lang w:val="en-US" w:eastAsia="zh-CN"/>
              </w:rPr>
              <w:t>每有一项</w:t>
            </w:r>
            <w:r>
              <w:rPr>
                <w:rFonts w:hint="eastAsia" w:ascii="Times New Roman" w:hAnsi="Times New Roman" w:cs="宋体"/>
                <w:szCs w:val="21"/>
              </w:rPr>
              <w:t>得</w:t>
            </w:r>
            <w:r>
              <w:rPr>
                <w:rFonts w:hint="eastAsia" w:ascii="Times New Roman" w:hAnsi="Times New Roman" w:cs="宋体"/>
                <w:szCs w:val="21"/>
                <w:lang w:val="en-US" w:eastAsia="zh-CN"/>
              </w:rPr>
              <w:t>25</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最高得50分</w:t>
            </w:r>
            <w:r>
              <w:rPr>
                <w:rFonts w:hint="eastAsia" w:ascii="Times New Roman" w:hAnsi="Times New Roman" w:cs="宋体"/>
                <w:szCs w:val="21"/>
                <w:lang w:eastAsia="zh-CN"/>
              </w:rPr>
              <w:t>。</w:t>
            </w:r>
          </w:p>
          <w:p w14:paraId="76E97938">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ascii="Times New Roman" w:hAnsi="Times New Roman" w:cs="宋体"/>
                <w:szCs w:val="21"/>
                <w:lang w:val="en-US" w:eastAsia="zh-CN"/>
              </w:rPr>
              <w:t>智慧口岸</w:t>
            </w:r>
            <w:r>
              <w:rPr>
                <w:rFonts w:hint="eastAsia" w:ascii="Times New Roman" w:hAnsi="Times New Roman" w:cs="宋体"/>
                <w:szCs w:val="21"/>
              </w:rPr>
              <w:t>”</w:t>
            </w:r>
            <w:r>
              <w:rPr>
                <w:rFonts w:hint="eastAsia" w:cs="宋体"/>
                <w:szCs w:val="21"/>
                <w:lang w:eastAsia="zh-CN"/>
              </w:rPr>
              <w:t>、</w:t>
            </w:r>
            <w:r>
              <w:rPr>
                <w:rFonts w:hint="eastAsia" w:ascii="Times New Roman" w:hAnsi="Times New Roman" w:cs="宋体"/>
                <w:szCs w:val="21"/>
                <w:lang w:eastAsia="zh-CN"/>
              </w:rPr>
              <w:t>“</w:t>
            </w:r>
            <w:r>
              <w:rPr>
                <w:rFonts w:hint="eastAsia" w:ascii="Times New Roman" w:hAnsi="Times New Roman" w:cs="宋体"/>
                <w:szCs w:val="21"/>
                <w:lang w:val="en-US" w:eastAsia="zh-CN"/>
              </w:rPr>
              <w:t>口岸信息化</w:t>
            </w:r>
            <w:r>
              <w:rPr>
                <w:rFonts w:hint="eastAsia" w:ascii="Times New Roman" w:hAnsi="Times New Roman" w:cs="宋体"/>
                <w:szCs w:val="21"/>
                <w:lang w:eastAsia="zh-CN"/>
              </w:rPr>
              <w:t>”</w:t>
            </w:r>
            <w:r>
              <w:rPr>
                <w:rFonts w:hint="eastAsia" w:ascii="Times New Roman" w:hAnsi="Times New Roman" w:cs="宋体"/>
                <w:szCs w:val="21"/>
              </w:rPr>
              <w:t>类的自主知识产权证明（包括</w:t>
            </w:r>
            <w:r>
              <w:rPr>
                <w:rFonts w:hint="eastAsia" w:cs="宋体"/>
                <w:sz w:val="21"/>
                <w:szCs w:val="21"/>
                <w:lang w:val="en-US" w:eastAsia="zh-CN"/>
              </w:rPr>
              <w:t>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Cs w:val="21"/>
              </w:rPr>
              <w:t>）</w:t>
            </w:r>
            <w:r>
              <w:rPr>
                <w:rFonts w:hint="eastAsia" w:ascii="Times New Roman" w:hAnsi="Times New Roman" w:cs="宋体"/>
                <w:b/>
                <w:bCs/>
                <w:szCs w:val="21"/>
              </w:rPr>
              <w:t>，</w:t>
            </w:r>
            <w:r>
              <w:rPr>
                <w:rFonts w:hint="eastAsia"/>
                <w:szCs w:val="21"/>
                <w:lang w:val="en-US" w:eastAsia="zh-CN"/>
              </w:rPr>
              <w:t>每有</w:t>
            </w:r>
            <w:r>
              <w:rPr>
                <w:rFonts w:hint="eastAsia"/>
                <w:b w:val="0"/>
                <w:bCs w:val="0"/>
                <w:szCs w:val="21"/>
                <w:lang w:val="en-US" w:eastAsia="zh-CN"/>
              </w:rPr>
              <w:t>一项</w:t>
            </w:r>
            <w:r>
              <w:rPr>
                <w:rFonts w:hint="eastAsia" w:ascii="Times New Roman" w:hAnsi="Times New Roman" w:cs="宋体"/>
                <w:b w:val="0"/>
                <w:bCs w:val="0"/>
                <w:szCs w:val="21"/>
              </w:rPr>
              <w:t>得2</w:t>
            </w:r>
            <w:r>
              <w:rPr>
                <w:rFonts w:hint="eastAsia" w:ascii="Times New Roman" w:hAnsi="Times New Roman" w:cs="宋体"/>
                <w:b w:val="0"/>
                <w:bCs w:val="0"/>
                <w:szCs w:val="21"/>
                <w:lang w:val="en-US" w:eastAsia="zh-CN"/>
              </w:rPr>
              <w:t>5</w:t>
            </w:r>
            <w:r>
              <w:rPr>
                <w:rFonts w:hint="eastAsia" w:ascii="Times New Roman" w:hAnsi="Times New Roman" w:cs="宋体"/>
                <w:b w:val="0"/>
                <w:bCs w:val="0"/>
                <w:szCs w:val="21"/>
              </w:rPr>
              <w:t>分</w:t>
            </w:r>
            <w:r>
              <w:rPr>
                <w:rFonts w:hint="eastAsia" w:ascii="Times New Roman" w:hAnsi="Times New Roman" w:cs="宋体"/>
                <w:b w:val="0"/>
                <w:bCs w:val="0"/>
                <w:szCs w:val="21"/>
                <w:lang w:eastAsia="zh-CN"/>
              </w:rPr>
              <w:t>，</w:t>
            </w:r>
            <w:r>
              <w:rPr>
                <w:rFonts w:hint="eastAsia" w:ascii="Times New Roman" w:hAnsi="Times New Roman" w:cs="宋体"/>
                <w:b w:val="0"/>
                <w:bCs w:val="0"/>
                <w:szCs w:val="21"/>
                <w:lang w:val="en-US" w:eastAsia="zh-CN"/>
              </w:rPr>
              <w:t>最</w:t>
            </w:r>
            <w:r>
              <w:rPr>
                <w:rFonts w:hint="eastAsia" w:ascii="Times New Roman" w:hAnsi="Times New Roman" w:cs="宋体"/>
                <w:szCs w:val="21"/>
                <w:lang w:val="en-US" w:eastAsia="zh-CN"/>
              </w:rPr>
              <w:t>高得50分</w:t>
            </w:r>
            <w:r>
              <w:rPr>
                <w:rFonts w:hint="eastAsia" w:ascii="Times New Roman" w:hAnsi="Times New Roman" w:cs="宋体"/>
                <w:b/>
                <w:bCs/>
                <w:szCs w:val="21"/>
                <w:lang w:eastAsia="zh-CN"/>
              </w:rPr>
              <w:t>。</w:t>
            </w:r>
          </w:p>
          <w:p w14:paraId="5C62A284">
            <w:pPr>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7600240F">
            <w:pPr>
              <w:rPr>
                <w:rFonts w:hint="eastAsia" w:ascii="Times New Roman" w:hAnsi="Times New Roman" w:cs="宋体"/>
                <w:sz w:val="21"/>
                <w:szCs w:val="21"/>
              </w:rPr>
            </w:pPr>
            <w:r>
              <w:rPr>
                <w:rFonts w:hint="eastAsia" w:asciiTheme="minorEastAsia" w:hAnsiTheme="minorEastAsia" w:eastAsiaTheme="minorEastAsia" w:cstheme="minorEastAsia"/>
                <w:szCs w:val="21"/>
              </w:rPr>
              <w:t>1、若为投标人自主开发的，需提供相对应的证书扫描件（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权人为投标人）；若为购买或租赁的，需同时提供相对应的证书扫描件（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权人为出售/出租方）和购买（或租赁）合同关键信息；</w:t>
            </w:r>
            <w:r>
              <w:rPr>
                <w:rFonts w:hint="eastAsia" w:ascii="Times New Roman" w:hAnsi="Times New Roman" w:cs="宋体"/>
                <w:sz w:val="21"/>
                <w:szCs w:val="21"/>
              </w:rPr>
              <w:t>（软件名称不必完全一致，用途一致或相近即可；名称不一致的需提供系统功能说明，否则不得分）；</w:t>
            </w:r>
          </w:p>
          <w:p w14:paraId="21B5831B">
            <w:pPr>
              <w:spacing w:after="160" w:line="240" w:lineRule="auto"/>
              <w:jc w:val="left"/>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kern w:val="0"/>
                <w:szCs w:val="21"/>
              </w:rPr>
              <w:t>未提供证明材料或专家无法凭所提供材料判断是否得分的情况，一律作不得分处理。</w:t>
            </w:r>
          </w:p>
        </w:tc>
      </w:tr>
      <w:tr w14:paraId="6E1BE76F">
        <w:trPr>
          <w:tblCellSpacing w:w="0" w:type="dxa"/>
          <w:jc w:val="center"/>
        </w:trPr>
        <w:tc>
          <w:tcPr>
            <w:tcW w:w="676" w:type="dxa"/>
            <w:vMerge w:val="continue"/>
            <w:vAlign w:val="center"/>
          </w:tcPr>
          <w:p w14:paraId="3EBF15B4">
            <w:pPr>
              <w:rPr>
                <w:rFonts w:hint="eastAsia" w:ascii="Times New Roman" w:hAnsi="Times New Roman" w:cs="宋体"/>
                <w:b/>
                <w:bCs/>
                <w:color w:val="0000FF"/>
                <w:sz w:val="21"/>
                <w:szCs w:val="21"/>
              </w:rPr>
            </w:pPr>
          </w:p>
        </w:tc>
        <w:tc>
          <w:tcPr>
            <w:tcW w:w="675" w:type="dxa"/>
            <w:vAlign w:val="center"/>
          </w:tcPr>
          <w:p w14:paraId="59280551">
            <w:pPr>
              <w:jc w:val="center"/>
              <w:rPr>
                <w:rFonts w:hint="eastAsia" w:ascii="Times New Roman" w:hAnsi="Times New Roman" w:eastAsia="宋体"/>
                <w:szCs w:val="21"/>
                <w:lang w:eastAsia="zh-CN"/>
              </w:rPr>
            </w:pPr>
            <w:r>
              <w:rPr>
                <w:rFonts w:hint="eastAsia"/>
                <w:szCs w:val="21"/>
                <w:lang w:val="en-US" w:eastAsia="zh-CN"/>
              </w:rPr>
              <w:t>4</w:t>
            </w:r>
          </w:p>
        </w:tc>
        <w:tc>
          <w:tcPr>
            <w:tcW w:w="2792" w:type="dxa"/>
            <w:vAlign w:val="center"/>
          </w:tcPr>
          <w:p w14:paraId="32B7663B">
            <w:pPr>
              <w:jc w:val="center"/>
              <w:rPr>
                <w:rFonts w:hint="eastAsia" w:ascii="Times New Roman" w:hAnsi="Times New Roman"/>
                <w:szCs w:val="21"/>
              </w:rPr>
            </w:pPr>
            <w:r>
              <w:rPr>
                <w:rFonts w:hint="eastAsia" w:ascii="Times New Roman" w:hAnsi="Times New Roman"/>
                <w:szCs w:val="21"/>
              </w:rPr>
              <w:t>服务网点</w:t>
            </w:r>
          </w:p>
        </w:tc>
        <w:tc>
          <w:tcPr>
            <w:tcW w:w="776" w:type="dxa"/>
            <w:vAlign w:val="center"/>
          </w:tcPr>
          <w:p w14:paraId="06D9855A">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4715" w:type="dxa"/>
          </w:tcPr>
          <w:p w14:paraId="3A190E5A">
            <w:pPr>
              <w:jc w:val="left"/>
              <w:rPr>
                <w:rFonts w:hint="eastAsia" w:ascii="Times New Roman" w:hAnsi="Times New Roman"/>
                <w:b/>
                <w:bCs/>
                <w:szCs w:val="21"/>
              </w:rPr>
            </w:pPr>
            <w:r>
              <w:rPr>
                <w:rFonts w:hint="eastAsia" w:ascii="Times New Roman" w:hAnsi="Times New Roman"/>
                <w:b/>
                <w:bCs/>
                <w:szCs w:val="21"/>
              </w:rPr>
              <w:t>（一）评分内容：</w:t>
            </w:r>
          </w:p>
          <w:p w14:paraId="52663B0C">
            <w:pPr>
              <w:jc w:val="left"/>
              <w:rPr>
                <w:rFonts w:hint="eastAsia" w:ascii="Times New Roman" w:hAnsi="Times New Roman"/>
                <w:szCs w:val="21"/>
              </w:rPr>
            </w:pPr>
            <w:r>
              <w:rPr>
                <w:rFonts w:hint="eastAsia" w:ascii="Times New Roman" w:hAnsi="Times New Roman"/>
                <w:szCs w:val="21"/>
              </w:rPr>
              <w:t>投标人承诺中标后提供深圳市服务网点，得100分。</w:t>
            </w:r>
          </w:p>
          <w:p w14:paraId="471688C6">
            <w:pPr>
              <w:jc w:val="left"/>
              <w:rPr>
                <w:rFonts w:hint="eastAsia" w:ascii="Times New Roman" w:hAnsi="Times New Roman"/>
                <w:b/>
                <w:bCs/>
                <w:szCs w:val="21"/>
              </w:rPr>
            </w:pPr>
            <w:r>
              <w:rPr>
                <w:rFonts w:hint="eastAsia" w:ascii="Times New Roman" w:hAnsi="Times New Roman"/>
                <w:b/>
                <w:bCs/>
                <w:szCs w:val="21"/>
              </w:rPr>
              <w:t>（二）评分依据：</w:t>
            </w:r>
          </w:p>
          <w:p w14:paraId="4A5EAC33">
            <w:pPr>
              <w:jc w:val="left"/>
              <w:rPr>
                <w:rFonts w:hint="eastAsia" w:ascii="Times New Roman" w:hAnsi="Times New Roman"/>
                <w:szCs w:val="21"/>
              </w:rPr>
            </w:pPr>
            <w:r>
              <w:rPr>
                <w:rFonts w:hint="eastAsia" w:ascii="Times New Roman" w:hAnsi="Times New Roman"/>
                <w:szCs w:val="21"/>
              </w:rPr>
              <w:t>提供承诺（</w:t>
            </w:r>
            <w:r>
              <w:rPr>
                <w:rFonts w:hint="eastAsia" w:ascii="Times New Roman" w:hAnsi="Times New Roman" w:cs="宋体"/>
                <w:szCs w:val="21"/>
              </w:rPr>
              <w:t>格式自拟</w:t>
            </w:r>
            <w:r>
              <w:rPr>
                <w:rFonts w:hint="eastAsia" w:ascii="Times New Roman" w:hAnsi="Times New Roman"/>
                <w:szCs w:val="21"/>
              </w:rPr>
              <w:t>），未提供承诺或承诺内容不清晰导致评审专家无法辨认的，不得分。</w:t>
            </w:r>
          </w:p>
        </w:tc>
      </w:tr>
      <w:tr w14:paraId="77FC804C">
        <w:trPr>
          <w:tblCellSpacing w:w="0" w:type="dxa"/>
          <w:jc w:val="center"/>
        </w:trPr>
        <w:tc>
          <w:tcPr>
            <w:tcW w:w="676" w:type="dxa"/>
          </w:tcPr>
          <w:p w14:paraId="1D41BD70">
            <w:pPr>
              <w:wordWrap w:val="0"/>
              <w:jc w:val="center"/>
              <w:rPr>
                <w:rFonts w:hint="eastAsia" w:ascii="Times New Roman" w:hAnsi="Times New Roman" w:cs="宋体"/>
                <w:b/>
                <w:bCs/>
                <w:color w:val="0000FF"/>
                <w:sz w:val="21"/>
                <w:szCs w:val="21"/>
              </w:rPr>
            </w:pPr>
            <w:r>
              <w:rPr>
                <w:b/>
                <w:bCs/>
                <w:color w:val="0000FF"/>
                <w:szCs w:val="21"/>
              </w:rPr>
              <w:t>4</w:t>
            </w:r>
          </w:p>
        </w:tc>
        <w:tc>
          <w:tcPr>
            <w:tcW w:w="4243" w:type="dxa"/>
            <w:gridSpan w:val="3"/>
          </w:tcPr>
          <w:p w14:paraId="1BE992FE">
            <w:pPr>
              <w:wordWrap w:val="0"/>
              <w:jc w:val="center"/>
              <w:rPr>
                <w:rFonts w:hint="eastAsia" w:ascii="Times New Roman" w:hAnsi="Times New Roman" w:cs="宋体"/>
                <w:b/>
                <w:bCs/>
                <w:color w:val="0000FF"/>
                <w:sz w:val="21"/>
                <w:szCs w:val="21"/>
              </w:rPr>
            </w:pPr>
            <w:r>
              <w:rPr>
                <w:b/>
                <w:bCs/>
                <w:color w:val="0000FF"/>
                <w:szCs w:val="21"/>
              </w:rPr>
              <w:t>诚信情况</w:t>
            </w:r>
          </w:p>
        </w:tc>
        <w:tc>
          <w:tcPr>
            <w:tcW w:w="4715" w:type="dxa"/>
          </w:tcPr>
          <w:p w14:paraId="6B11E59C">
            <w:pPr>
              <w:wordWrap w:val="0"/>
              <w:jc w:val="center"/>
              <w:rPr>
                <w:rFonts w:hint="eastAsia" w:ascii="Times New Roman" w:hAnsi="Times New Roman" w:cs="宋体"/>
                <w:b/>
                <w:bCs/>
                <w:color w:val="0000FF"/>
                <w:sz w:val="21"/>
                <w:szCs w:val="21"/>
              </w:rPr>
            </w:pPr>
            <w:r>
              <w:rPr>
                <w:b/>
                <w:bCs/>
                <w:color w:val="0000FF"/>
                <w:szCs w:val="21"/>
              </w:rPr>
              <w:t>5</w:t>
            </w:r>
          </w:p>
        </w:tc>
      </w:tr>
      <w:tr w14:paraId="593CE4E9">
        <w:trPr>
          <w:tblCellSpacing w:w="0" w:type="dxa"/>
          <w:jc w:val="center"/>
        </w:trPr>
        <w:tc>
          <w:tcPr>
            <w:tcW w:w="676" w:type="dxa"/>
            <w:vMerge w:val="restart"/>
            <w:shd w:val="clear" w:color="auto" w:fill="E6EFFA"/>
            <w:vAlign w:val="center"/>
          </w:tcPr>
          <w:p w14:paraId="587DF9FB">
            <w:pPr>
              <w:rPr>
                <w:rFonts w:hint="eastAsia" w:ascii="Times New Roman" w:hAnsi="Times New Roman" w:cs="宋体"/>
                <w:b/>
                <w:bCs/>
                <w:color w:val="0000FF"/>
                <w:sz w:val="21"/>
                <w:szCs w:val="21"/>
              </w:rPr>
            </w:pPr>
          </w:p>
        </w:tc>
        <w:tc>
          <w:tcPr>
            <w:tcW w:w="675" w:type="dxa"/>
            <w:shd w:val="clear" w:color="auto" w:fill="E6EFFA"/>
            <w:vAlign w:val="center"/>
          </w:tcPr>
          <w:p w14:paraId="65345540">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763B92E6">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40897959">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05E35294">
            <w:pPr>
              <w:wordWrap w:val="0"/>
              <w:jc w:val="center"/>
              <w:rPr>
                <w:rFonts w:hint="eastAsia" w:ascii="Times New Roman" w:hAnsi="Times New Roman" w:cs="宋体"/>
                <w:szCs w:val="21"/>
              </w:rPr>
            </w:pPr>
            <w:r>
              <w:rPr>
                <w:szCs w:val="21"/>
              </w:rPr>
              <w:t>评分准则</w:t>
            </w:r>
          </w:p>
        </w:tc>
      </w:tr>
      <w:tr w14:paraId="38474CAC">
        <w:trPr>
          <w:trHeight w:val="1715" w:hRule="atLeast"/>
          <w:tblCellSpacing w:w="0" w:type="dxa"/>
          <w:jc w:val="center"/>
        </w:trPr>
        <w:tc>
          <w:tcPr>
            <w:tcW w:w="676" w:type="dxa"/>
            <w:vMerge w:val="continue"/>
            <w:vAlign w:val="center"/>
          </w:tcPr>
          <w:p w14:paraId="5D07C47F">
            <w:pPr>
              <w:rPr>
                <w:rFonts w:hint="eastAsia" w:ascii="Times New Roman" w:hAnsi="Times New Roman" w:cs="宋体"/>
                <w:b/>
                <w:bCs/>
                <w:color w:val="0000FF"/>
                <w:sz w:val="21"/>
                <w:szCs w:val="21"/>
              </w:rPr>
            </w:pPr>
          </w:p>
        </w:tc>
        <w:tc>
          <w:tcPr>
            <w:tcW w:w="675" w:type="dxa"/>
            <w:vAlign w:val="center"/>
          </w:tcPr>
          <w:p w14:paraId="7507480C">
            <w:pPr>
              <w:wordWrap w:val="0"/>
              <w:jc w:val="center"/>
              <w:rPr>
                <w:rFonts w:hint="eastAsia" w:ascii="Times New Roman" w:hAnsi="Times New Roman"/>
                <w:szCs w:val="21"/>
              </w:rPr>
            </w:pPr>
            <w:r>
              <w:rPr>
                <w:rFonts w:ascii="Times New Roman" w:hAnsi="Times New Roman"/>
                <w:szCs w:val="21"/>
              </w:rPr>
              <w:t>1</w:t>
            </w:r>
          </w:p>
        </w:tc>
        <w:tc>
          <w:tcPr>
            <w:tcW w:w="2792" w:type="dxa"/>
            <w:vAlign w:val="center"/>
          </w:tcPr>
          <w:p w14:paraId="3B7F1938">
            <w:pPr>
              <w:wordWrap w:val="0"/>
              <w:jc w:val="center"/>
              <w:rPr>
                <w:rFonts w:hint="eastAsia" w:ascii="Times New Roman" w:hAnsi="Times New Roman"/>
                <w:szCs w:val="21"/>
              </w:rPr>
            </w:pPr>
            <w:r>
              <w:rPr>
                <w:rFonts w:ascii="Times New Roman" w:hAnsi="Times New Roman"/>
                <w:szCs w:val="21"/>
              </w:rPr>
              <w:t>诚信情况</w:t>
            </w:r>
          </w:p>
        </w:tc>
        <w:tc>
          <w:tcPr>
            <w:tcW w:w="776" w:type="dxa"/>
            <w:vAlign w:val="center"/>
          </w:tcPr>
          <w:p w14:paraId="3E34D9A8">
            <w:pPr>
              <w:wordWrap w:val="0"/>
              <w:jc w:val="center"/>
              <w:rPr>
                <w:rFonts w:hint="eastAsia" w:ascii="Times New Roman" w:hAnsi="Times New Roman" w:cs="宋体"/>
                <w:szCs w:val="21"/>
              </w:rPr>
            </w:pPr>
            <w:r>
              <w:rPr>
                <w:szCs w:val="21"/>
              </w:rPr>
              <w:t>5</w:t>
            </w:r>
          </w:p>
        </w:tc>
        <w:tc>
          <w:tcPr>
            <w:tcW w:w="4715" w:type="dxa"/>
          </w:tcPr>
          <w:p w14:paraId="42B631F5">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（一）评分内容：</w:t>
            </w:r>
          </w:p>
          <w:p w14:paraId="22E659D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4F125AFC">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（二）评分依据：</w:t>
            </w:r>
          </w:p>
          <w:p w14:paraId="3F6F394C">
            <w:pPr>
              <w:wordWrap w:val="0"/>
              <w:spacing w:line="240" w:lineRule="auto"/>
              <w:rPr>
                <w:rFonts w:hint="eastAsia" w:ascii="Times New Roman" w:hAnsi="Times New Roman" w:cs="宋体"/>
                <w:szCs w:val="21"/>
              </w:rPr>
            </w:pPr>
            <w:r>
              <w:rPr>
                <w:rFonts w:hint="eastAsia" w:asciiTheme="minorEastAsia" w:hAnsiTheme="minorEastAsia" w:eastAsiaTheme="minorEastAsia" w:cstheme="minorEastAsia"/>
                <w:sz w:val="21"/>
                <w:szCs w:val="21"/>
                <w:highlight w:val="none"/>
              </w:rPr>
              <w:t>查询渠道：通过“信用中国”（www.creditchina.gov.cn，</w:t>
            </w:r>
            <w:r>
              <w:rPr>
                <w:rFonts w:hint="eastAsia" w:asciiTheme="minorEastAsia" w:hAnsiTheme="minorEastAsia" w:eastAsiaTheme="minorEastAsia" w:cstheme="minorEastAsia"/>
                <w:b/>
                <w:bCs/>
                <w:sz w:val="21"/>
                <w:szCs w:val="21"/>
                <w:highlight w:val="none"/>
              </w:rPr>
              <w:t>下载信用信息报告</w:t>
            </w:r>
            <w:r>
              <w:rPr>
                <w:rFonts w:hint="eastAsia" w:asciiTheme="minorEastAsia" w:hAnsiTheme="minorEastAsia" w:eastAsiaTheme="minorEastAsia" w:cstheme="minorEastAsia"/>
                <w:sz w:val="21"/>
                <w:szCs w:val="21"/>
                <w:highlight w:val="none"/>
              </w:rPr>
              <w:t>）、“中国政府采购网”（www.ccgp.gov.cn）以及“深圳市政府采购监管网”（http://zfcg.sz.gov.cn）查询供应商信用信息，信用信息以开标当日的查询结果为准。</w:t>
            </w:r>
          </w:p>
        </w:tc>
      </w:tr>
      <w:bookmarkEnd w:id="0"/>
    </w:tbl>
    <w:p w14:paraId="26483BC2"/>
    <w:p w14:paraId="0D50BE81">
      <w:pPr>
        <w:pStyle w:val="2"/>
      </w:pPr>
    </w:p>
    <w:p w14:paraId="21F6E73D">
      <w:pPr>
        <w:pStyle w:val="3"/>
      </w:pPr>
    </w:p>
    <w:p w14:paraId="5ECE321D">
      <w:pPr>
        <w:pStyle w:val="3"/>
        <w:sectPr>
          <w:pgSz w:w="11907" w:h="16840"/>
          <w:pgMar w:top="1440" w:right="1417" w:bottom="1440" w:left="1417" w:header="851" w:footer="992" w:gutter="0"/>
          <w:cols w:space="425" w:num="1"/>
          <w:titlePg/>
          <w:docGrid w:linePitch="462" w:charSpace="0"/>
        </w:sectPr>
      </w:pPr>
    </w:p>
    <w:p w14:paraId="6A4DD03D">
      <w:pPr>
        <w:jc w:val="center"/>
        <w:rPr>
          <w:b/>
          <w:sz w:val="120"/>
          <w:szCs w:val="120"/>
        </w:rPr>
      </w:pPr>
    </w:p>
    <w:p w14:paraId="125B3FA8">
      <w:pPr>
        <w:jc w:val="center"/>
        <w:rPr>
          <w:b/>
          <w:sz w:val="120"/>
          <w:szCs w:val="120"/>
        </w:rPr>
      </w:pPr>
    </w:p>
    <w:p w14:paraId="7A3879B3">
      <w:pPr>
        <w:jc w:val="center"/>
        <w:rPr>
          <w:b/>
          <w:sz w:val="120"/>
          <w:szCs w:val="120"/>
        </w:rPr>
      </w:pPr>
    </w:p>
    <w:p w14:paraId="40F9471D">
      <w:pPr>
        <w:jc w:val="center"/>
        <w:rPr>
          <w:b/>
          <w:sz w:val="120"/>
          <w:szCs w:val="120"/>
        </w:rPr>
      </w:pPr>
      <w:r>
        <w:rPr>
          <w:rFonts w:hint="eastAsia"/>
          <w:b/>
          <w:sz w:val="120"/>
          <w:szCs w:val="120"/>
        </w:rPr>
        <w:t>政府采购</w:t>
      </w:r>
    </w:p>
    <w:p w14:paraId="09893638">
      <w:pPr>
        <w:jc w:val="center"/>
        <w:rPr>
          <w:b/>
          <w:sz w:val="120"/>
          <w:szCs w:val="120"/>
        </w:rPr>
      </w:pPr>
      <w:r>
        <w:rPr>
          <w:rFonts w:hint="eastAsia"/>
          <w:b/>
          <w:sz w:val="120"/>
          <w:szCs w:val="120"/>
        </w:rPr>
        <w:t>招标文件</w:t>
      </w:r>
    </w:p>
    <w:p w14:paraId="0AF9B452">
      <w:pPr>
        <w:jc w:val="center"/>
        <w:rPr>
          <w:b/>
          <w:sz w:val="52"/>
          <w:szCs w:val="52"/>
        </w:rPr>
      </w:pPr>
      <w:r>
        <w:rPr>
          <w:rFonts w:hint="eastAsia"/>
          <w:b/>
          <w:sz w:val="52"/>
          <w:szCs w:val="52"/>
        </w:rPr>
        <w:t>（服务类）</w:t>
      </w:r>
    </w:p>
    <w:p w14:paraId="29AD5ABF">
      <w:pPr>
        <w:jc w:val="center"/>
        <w:rPr>
          <w:b/>
          <w:sz w:val="44"/>
          <w:szCs w:val="44"/>
        </w:rPr>
      </w:pPr>
    </w:p>
    <w:p w14:paraId="397158BB">
      <w:pPr>
        <w:jc w:val="center"/>
        <w:rPr>
          <w:b/>
          <w:sz w:val="44"/>
          <w:szCs w:val="44"/>
        </w:rPr>
      </w:pPr>
    </w:p>
    <w:p w14:paraId="4B754603">
      <w:pPr>
        <w:jc w:val="center"/>
        <w:rPr>
          <w:b/>
          <w:sz w:val="44"/>
          <w:szCs w:val="44"/>
        </w:rPr>
      </w:pPr>
    </w:p>
    <w:p w14:paraId="578A7DBE">
      <w:pPr>
        <w:jc w:val="center"/>
        <w:rPr>
          <w:b/>
          <w:sz w:val="44"/>
          <w:szCs w:val="44"/>
        </w:rPr>
      </w:pPr>
    </w:p>
    <w:p w14:paraId="7C9CD7C1">
      <w:pPr>
        <w:jc w:val="center"/>
        <w:rPr>
          <w:b/>
          <w:sz w:val="44"/>
          <w:szCs w:val="44"/>
        </w:rPr>
      </w:pPr>
    </w:p>
    <w:p w14:paraId="2714B944">
      <w:pPr>
        <w:jc w:val="center"/>
        <w:rPr>
          <w:b/>
          <w:sz w:val="44"/>
          <w:szCs w:val="44"/>
        </w:rPr>
      </w:pPr>
    </w:p>
    <w:p w14:paraId="51842F11">
      <w:pPr>
        <w:jc w:val="center"/>
        <w:rPr>
          <w:b/>
          <w:sz w:val="44"/>
          <w:szCs w:val="44"/>
        </w:rPr>
      </w:pPr>
    </w:p>
    <w:p w14:paraId="3B51449A">
      <w:pPr>
        <w:jc w:val="center"/>
        <w:rPr>
          <w:b/>
          <w:sz w:val="44"/>
          <w:szCs w:val="44"/>
        </w:rPr>
      </w:pPr>
    </w:p>
    <w:p w14:paraId="58E0357D">
      <w:pPr>
        <w:jc w:val="center"/>
        <w:rPr>
          <w:b/>
          <w:sz w:val="44"/>
          <w:szCs w:val="44"/>
        </w:rPr>
      </w:pPr>
      <w:bookmarkStart w:id="17" w:name="_Hlk71465316"/>
      <w:r>
        <w:rPr>
          <w:rFonts w:hint="eastAsia"/>
          <w:b/>
          <w:sz w:val="44"/>
          <w:szCs w:val="44"/>
        </w:rPr>
        <w:t>深圳公共资源交易中心</w:t>
      </w:r>
    </w:p>
    <w:p w14:paraId="5EC89795">
      <w:pPr>
        <w:jc w:val="center"/>
        <w:rPr>
          <w:sz w:val="28"/>
          <w:szCs w:val="28"/>
        </w:rPr>
      </w:pPr>
      <w:r>
        <w:rPr>
          <w:rFonts w:hint="eastAsia"/>
          <w:b/>
          <w:sz w:val="28"/>
          <w:szCs w:val="28"/>
        </w:rPr>
        <w:t>（</w:t>
      </w:r>
      <w:r>
        <w:rPr>
          <w:b/>
          <w:sz w:val="28"/>
          <w:szCs w:val="28"/>
        </w:rPr>
        <w:t>20</w:t>
      </w:r>
      <w:r>
        <w:rPr>
          <w:rFonts w:hint="eastAsia"/>
          <w:b/>
          <w:sz w:val="28"/>
          <w:szCs w:val="28"/>
        </w:rPr>
        <w:t>25）</w:t>
      </w:r>
      <w:bookmarkEnd w:id="17"/>
    </w:p>
    <w:p w14:paraId="6CBBCE51">
      <w:pPr>
        <w:ind w:firstLine="420" w:firstLineChars="200"/>
      </w:pPr>
      <w:r>
        <w:rPr>
          <w:rFonts w:hint="eastAsia"/>
        </w:rPr>
        <w:br w:type="page"/>
      </w:r>
    </w:p>
    <w:p w14:paraId="7CC5945A">
      <w:pPr>
        <w:pStyle w:val="4"/>
        <w:rPr>
          <w:rFonts w:hint="eastAsia"/>
        </w:rPr>
      </w:pPr>
      <w:r>
        <w:rPr>
          <w:rFonts w:hint="eastAsia"/>
        </w:rPr>
        <w:t>目   录</w:t>
      </w:r>
    </w:p>
    <w:p w14:paraId="70AEFF5C">
      <w:pPr>
        <w:outlineLvl w:val="0"/>
        <w:rPr>
          <w:b/>
          <w:sz w:val="24"/>
        </w:rPr>
      </w:pPr>
      <w:r>
        <w:rPr>
          <w:rFonts w:hint="eastAsia"/>
          <w:b/>
          <w:sz w:val="24"/>
        </w:rPr>
        <w:t>第一册  专用条款</w:t>
      </w:r>
    </w:p>
    <w:p w14:paraId="6A270E40">
      <w:pPr>
        <w:ind w:firstLine="960" w:firstLineChars="400"/>
        <w:rPr>
          <w:sz w:val="24"/>
        </w:rPr>
      </w:pPr>
      <w:r>
        <w:rPr>
          <w:rFonts w:hint="eastAsia"/>
          <w:sz w:val="24"/>
        </w:rPr>
        <w:t>关键信息</w:t>
      </w:r>
    </w:p>
    <w:p w14:paraId="588C658D">
      <w:pPr>
        <w:ind w:left="630" w:leftChars="300" w:firstLine="630" w:firstLineChars="300"/>
        <w:rPr>
          <w:rFonts w:hint="eastAsia" w:ascii="宋体" w:hAnsi="宋体"/>
          <w:szCs w:val="21"/>
        </w:rPr>
      </w:pPr>
      <w:r>
        <w:rPr>
          <w:rFonts w:hint="eastAsia" w:ascii="宋体" w:hAnsi="宋体"/>
          <w:szCs w:val="21"/>
        </w:rPr>
        <w:t>第一章  招标公告</w:t>
      </w:r>
    </w:p>
    <w:p w14:paraId="50A74B8D">
      <w:pPr>
        <w:ind w:left="630" w:leftChars="300" w:firstLine="630" w:firstLineChars="300"/>
        <w:rPr>
          <w:rFonts w:hint="eastAsia" w:ascii="宋体" w:hAnsi="宋体"/>
          <w:szCs w:val="21"/>
        </w:rPr>
      </w:pPr>
      <w:r>
        <w:rPr>
          <w:rFonts w:hint="eastAsia" w:ascii="宋体" w:hAnsi="宋体"/>
          <w:szCs w:val="21"/>
        </w:rPr>
        <w:t xml:space="preserve">第二章  </w:t>
      </w:r>
      <w:bookmarkStart w:id="18" w:name="_Hlk71994379"/>
      <w:r>
        <w:rPr>
          <w:rFonts w:hint="eastAsia" w:ascii="宋体" w:hAnsi="宋体"/>
          <w:szCs w:val="21"/>
        </w:rPr>
        <w:t>对通用条款的补充内容及其他关键信息</w:t>
      </w:r>
      <w:bookmarkEnd w:id="18"/>
    </w:p>
    <w:p w14:paraId="1E695770">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123078A">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49C2328">
      <w:pPr>
        <w:ind w:left="630" w:leftChars="300" w:firstLine="630" w:firstLineChars="300"/>
        <w:rPr>
          <w:rFonts w:hint="eastAsia" w:ascii="宋体" w:hAnsi="宋体"/>
          <w:szCs w:val="21"/>
        </w:rPr>
      </w:pPr>
      <w:r>
        <w:rPr>
          <w:rFonts w:hint="eastAsia" w:ascii="宋体" w:hAnsi="宋体"/>
          <w:szCs w:val="21"/>
        </w:rPr>
        <w:t>第五章  合同条款及格式</w:t>
      </w:r>
    </w:p>
    <w:p w14:paraId="0BDACAC5">
      <w:pPr>
        <w:rPr>
          <w:b/>
          <w:sz w:val="24"/>
        </w:rPr>
      </w:pPr>
    </w:p>
    <w:p w14:paraId="30632810">
      <w:pPr>
        <w:outlineLvl w:val="0"/>
        <w:rPr>
          <w:b/>
          <w:sz w:val="24"/>
        </w:rPr>
      </w:pPr>
      <w:r>
        <w:rPr>
          <w:rFonts w:hint="eastAsia"/>
          <w:b/>
          <w:sz w:val="24"/>
        </w:rPr>
        <w:t>第二册  通用条款</w:t>
      </w:r>
    </w:p>
    <w:p w14:paraId="725A1EC4">
      <w:pPr>
        <w:ind w:left="630" w:leftChars="300" w:firstLine="411" w:firstLineChars="196"/>
        <w:rPr>
          <w:rFonts w:hint="eastAsia" w:ascii="宋体" w:hAnsi="宋体"/>
          <w:szCs w:val="21"/>
        </w:rPr>
      </w:pPr>
      <w:r>
        <w:rPr>
          <w:rFonts w:hint="eastAsia" w:ascii="宋体" w:hAnsi="宋体"/>
          <w:szCs w:val="21"/>
        </w:rPr>
        <w:t>第一章  总则</w:t>
      </w:r>
    </w:p>
    <w:p w14:paraId="6409835E">
      <w:pPr>
        <w:ind w:left="630" w:leftChars="300" w:firstLine="411" w:firstLineChars="196"/>
        <w:rPr>
          <w:rFonts w:hint="eastAsia" w:ascii="宋体" w:hAnsi="宋体"/>
          <w:szCs w:val="21"/>
        </w:rPr>
      </w:pPr>
      <w:r>
        <w:rPr>
          <w:rFonts w:hint="eastAsia" w:ascii="宋体" w:hAnsi="宋体"/>
          <w:szCs w:val="21"/>
        </w:rPr>
        <w:t>第二章  招标文件</w:t>
      </w:r>
    </w:p>
    <w:p w14:paraId="53050CFB">
      <w:pPr>
        <w:ind w:left="630" w:leftChars="300" w:firstLine="411" w:firstLineChars="196"/>
        <w:rPr>
          <w:rFonts w:hint="eastAsia" w:ascii="宋体" w:hAnsi="宋体"/>
          <w:szCs w:val="21"/>
        </w:rPr>
      </w:pPr>
      <w:r>
        <w:rPr>
          <w:rFonts w:hint="eastAsia" w:ascii="宋体" w:hAnsi="宋体"/>
          <w:szCs w:val="21"/>
        </w:rPr>
        <w:t>第三章  投标文件的编制</w:t>
      </w:r>
    </w:p>
    <w:p w14:paraId="6751EAFA">
      <w:pPr>
        <w:ind w:left="630" w:leftChars="300" w:firstLine="411" w:firstLineChars="196"/>
        <w:rPr>
          <w:rFonts w:hint="eastAsia" w:ascii="宋体" w:hAnsi="宋体"/>
          <w:szCs w:val="21"/>
        </w:rPr>
      </w:pPr>
      <w:r>
        <w:rPr>
          <w:rFonts w:hint="eastAsia" w:ascii="宋体" w:hAnsi="宋体"/>
          <w:szCs w:val="21"/>
        </w:rPr>
        <w:t>第四章  投标文件的递交</w:t>
      </w:r>
    </w:p>
    <w:p w14:paraId="14A1B396">
      <w:pPr>
        <w:ind w:left="630" w:leftChars="300" w:firstLine="411" w:firstLineChars="196"/>
        <w:rPr>
          <w:rFonts w:hint="eastAsia" w:ascii="宋体" w:hAnsi="宋体"/>
          <w:szCs w:val="21"/>
        </w:rPr>
      </w:pPr>
      <w:r>
        <w:rPr>
          <w:rFonts w:hint="eastAsia" w:ascii="宋体" w:hAnsi="宋体"/>
          <w:szCs w:val="21"/>
        </w:rPr>
        <w:t>第五章  开标</w:t>
      </w:r>
    </w:p>
    <w:p w14:paraId="2900387E">
      <w:pPr>
        <w:ind w:left="630" w:leftChars="300" w:firstLine="411" w:firstLineChars="196"/>
        <w:rPr>
          <w:rFonts w:hint="eastAsia" w:ascii="宋体" w:hAnsi="宋体"/>
          <w:szCs w:val="21"/>
        </w:rPr>
      </w:pPr>
      <w:r>
        <w:rPr>
          <w:rFonts w:hint="eastAsia" w:ascii="宋体" w:hAnsi="宋体"/>
          <w:szCs w:val="21"/>
        </w:rPr>
        <w:t>第六章  评审要求</w:t>
      </w:r>
    </w:p>
    <w:p w14:paraId="0A551F0A">
      <w:pPr>
        <w:ind w:left="630" w:leftChars="300" w:firstLine="411" w:firstLineChars="196"/>
        <w:rPr>
          <w:rFonts w:hint="eastAsia" w:ascii="宋体" w:hAnsi="宋体"/>
          <w:szCs w:val="21"/>
        </w:rPr>
      </w:pPr>
      <w:r>
        <w:rPr>
          <w:rFonts w:hint="eastAsia" w:ascii="宋体" w:hAnsi="宋体"/>
          <w:szCs w:val="21"/>
        </w:rPr>
        <w:t>第七章  评审程序及评审方法</w:t>
      </w:r>
    </w:p>
    <w:p w14:paraId="25844FF5">
      <w:pPr>
        <w:ind w:left="630" w:leftChars="300" w:firstLine="411" w:firstLineChars="196"/>
        <w:rPr>
          <w:rFonts w:hint="eastAsia" w:ascii="宋体" w:hAnsi="宋体"/>
          <w:szCs w:val="21"/>
        </w:rPr>
      </w:pPr>
      <w:r>
        <w:rPr>
          <w:rFonts w:hint="eastAsia" w:ascii="宋体" w:hAnsi="宋体"/>
          <w:szCs w:val="21"/>
        </w:rPr>
        <w:t>第八章  定标及公示</w:t>
      </w:r>
    </w:p>
    <w:p w14:paraId="73E7577B">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16EED128">
      <w:pPr>
        <w:ind w:left="630" w:leftChars="300" w:firstLine="411" w:firstLineChars="196"/>
        <w:rPr>
          <w:rFonts w:hint="eastAsia" w:ascii="宋体" w:hAnsi="宋体"/>
          <w:szCs w:val="21"/>
        </w:rPr>
      </w:pPr>
      <w:r>
        <w:rPr>
          <w:rFonts w:hint="eastAsia" w:ascii="宋体" w:hAnsi="宋体"/>
          <w:szCs w:val="21"/>
        </w:rPr>
        <w:t>第十章  合同的授予与备案</w:t>
      </w:r>
    </w:p>
    <w:p w14:paraId="27E691D6">
      <w:pPr>
        <w:ind w:firstLine="1050" w:firstLineChars="500"/>
        <w:outlineLvl w:val="0"/>
        <w:rPr>
          <w:b/>
          <w:sz w:val="24"/>
        </w:rPr>
      </w:pPr>
      <w:r>
        <w:rPr>
          <w:rFonts w:hint="eastAsia" w:ascii="宋体" w:hAnsi="宋体"/>
          <w:szCs w:val="21"/>
        </w:rPr>
        <w:t>第十一章  质疑处理</w:t>
      </w:r>
    </w:p>
    <w:p w14:paraId="6E38CF69">
      <w:pPr>
        <w:spacing w:line="360" w:lineRule="auto"/>
        <w:ind w:firstLine="420" w:firstLineChars="200"/>
        <w:jc w:val="left"/>
        <w:rPr>
          <w:rFonts w:hint="eastAsia" w:ascii="宋体" w:hAnsi="宋体"/>
          <w:szCs w:val="21"/>
        </w:rPr>
      </w:pPr>
    </w:p>
    <w:p w14:paraId="62D3276B">
      <w:pPr>
        <w:pStyle w:val="4"/>
        <w:rPr>
          <w:rFonts w:hint="eastAsia"/>
          <w:sz w:val="24"/>
        </w:rPr>
      </w:pPr>
      <w:r>
        <w:br w:type="page"/>
      </w:r>
      <w:bookmarkStart w:id="19" w:name="bt投标人须知"/>
      <w:bookmarkEnd w:id="19"/>
      <w:bookmarkStart w:id="20" w:name="bt投标函"/>
      <w:bookmarkEnd w:id="20"/>
      <w:bookmarkStart w:id="21" w:name="bt合同格式"/>
      <w:bookmarkEnd w:id="21"/>
      <w:bookmarkStart w:id="22" w:name="合同格式"/>
      <w:bookmarkEnd w:id="22"/>
      <w:bookmarkStart w:id="23" w:name="bt项目管理班子配备情况"/>
      <w:bookmarkEnd w:id="23"/>
      <w:bookmarkStart w:id="24" w:name="bt合同条款及格式"/>
      <w:bookmarkEnd w:id="24"/>
      <w:bookmarkStart w:id="25" w:name="bt开标一览表"/>
      <w:bookmarkEnd w:id="25"/>
      <w:bookmarkStart w:id="26" w:name="bt本工程承诺书"/>
      <w:bookmarkEnd w:id="26"/>
      <w:bookmarkStart w:id="27" w:name="bt投标文件签署授权委托书"/>
      <w:bookmarkEnd w:id="27"/>
      <w:bookmarkStart w:id="28" w:name="bt其他资料由投标人自定"/>
      <w:bookmarkEnd w:id="28"/>
      <w:bookmarkStart w:id="29" w:name="bt投标报价汇总表"/>
      <w:bookmarkEnd w:id="29"/>
      <w:bookmarkStart w:id="30" w:name="bt投标人情况介绍"/>
      <w:bookmarkEnd w:id="30"/>
      <w:bookmarkStart w:id="31" w:name="bt技术标投标文件格式"/>
      <w:bookmarkEnd w:id="31"/>
      <w:bookmarkStart w:id="32" w:name="bt合同条款"/>
      <w:bookmarkEnd w:id="32"/>
      <w:bookmarkStart w:id="33" w:name="bt商务标投标文件格式"/>
      <w:bookmarkEnd w:id="33"/>
      <w:bookmarkStart w:id="34" w:name="bt说明"/>
      <w:bookmarkEnd w:id="34"/>
      <w:bookmarkStart w:id="35" w:name="bt其他资料2"/>
      <w:bookmarkEnd w:id="35"/>
      <w:r>
        <w:rPr>
          <w:rFonts w:hint="eastAsia"/>
        </w:rPr>
        <w:t>第一册  专用条款</w:t>
      </w:r>
    </w:p>
    <w:p w14:paraId="34304D95">
      <w:pPr>
        <w:pStyle w:val="7"/>
        <w:rPr>
          <w:rFonts w:hint="eastAsia"/>
          <w:sz w:val="28"/>
          <w:szCs w:val="28"/>
        </w:rPr>
      </w:pPr>
      <w:r>
        <w:rPr>
          <w:rFonts w:hint="eastAsia"/>
          <w:sz w:val="28"/>
          <w:szCs w:val="28"/>
        </w:rPr>
        <w:t>第一章  招标公告</w:t>
      </w:r>
    </w:p>
    <w:tbl>
      <w:tblPr>
        <w:tblStyle w:val="42"/>
        <w:tblW w:w="8193" w:type="dxa"/>
        <w:jc w:val="center"/>
        <w:tblCellSpacing w:w="0" w:type="dxa"/>
        <w:tblLayout w:type="fixed"/>
        <w:tblCellMar>
          <w:top w:w="0" w:type="dxa"/>
          <w:left w:w="0" w:type="dxa"/>
          <w:bottom w:w="0" w:type="dxa"/>
          <w:right w:w="0" w:type="dxa"/>
        </w:tblCellMar>
      </w:tblPr>
      <w:tblGrid>
        <w:gridCol w:w="8193"/>
      </w:tblGrid>
      <w:tr w14:paraId="1778A3C8">
        <w:trPr>
          <w:tblCellSpacing w:w="0" w:type="dxa"/>
          <w:jc w:val="center"/>
        </w:trPr>
        <w:tc>
          <w:tcPr>
            <w:tcW w:w="8193"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765D4F46">
              <w:trPr>
                <w:tblCellSpacing w:w="0" w:type="dxa"/>
                <w:jc w:val="center"/>
              </w:trPr>
              <w:tc>
                <w:tcPr>
                  <w:tcW w:w="8147" w:type="dxa"/>
                </w:tcPr>
                <w:p w14:paraId="208896CB">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75D56078">
                  <w:pPr>
                    <w:ind w:firstLine="420" w:firstLineChars="200"/>
                    <w:rPr>
                      <w:rFonts w:hint="eastAsia" w:ascii="宋体" w:hAnsi="宋体" w:cs="宋体"/>
                      <w:kern w:val="0"/>
                      <w:szCs w:val="21"/>
                    </w:rPr>
                  </w:pPr>
                  <w:r>
                    <w:rPr>
                      <w:rFonts w:hint="eastAsia" w:ascii="宋体" w:hAnsi="宋体" w:cs="宋体"/>
                      <w:kern w:val="0"/>
                      <w:szCs w:val="21"/>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E525FD9">
                  <w:pPr>
                    <w:ind w:firstLine="420" w:firstLineChars="2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4CFE0A09">
                  <w:pPr>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2B3353C4">
                  <w:pPr>
                    <w:ind w:firstLine="420" w:firstLineChars="2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F9677F3">
                  <w:pPr>
                    <w:ind w:firstLine="420" w:firstLineChars="2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7924D7DB">
                  <w:pPr>
                    <w:ind w:firstLine="420" w:firstLineChars="2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0B0FFE67">
                  <w:pPr>
                    <w:ind w:firstLine="420" w:firstLineChars="200"/>
                    <w:rPr>
                      <w:rFonts w:hint="eastAsia"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325DE135">
                  <w:pPr>
                    <w:pStyle w:val="201"/>
                    <w:ind w:firstLine="420" w:firstLineChars="200"/>
                    <w:rPr>
                      <w:rFonts w:hint="eastAsia" w:eastAsia="宋体"/>
                      <w:lang w:eastAsia="zh-CN"/>
                    </w:rPr>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FF0000"/>
                      <w:kern w:val="0"/>
                      <w:szCs w:val="21"/>
                      <w:lang w:eastAsia="zh-CN"/>
                    </w:rPr>
                    <w:t>；</w:t>
                  </w:r>
                </w:p>
                <w:p w14:paraId="20DF958B">
                  <w:pPr>
                    <w:ind w:firstLine="420" w:firstLineChars="200"/>
                    <w:rPr>
                      <w:rFonts w:hint="eastAsia" w:ascii="宋体" w:hAnsi="宋体" w:cs="宋体"/>
                      <w:kern w:val="0"/>
                      <w:szCs w:val="21"/>
                      <w:lang w:eastAsia="zh-CN"/>
                    </w:rPr>
                  </w:pPr>
                  <w:r>
                    <w:rPr>
                      <w:rFonts w:hint="eastAsia" w:ascii="宋体" w:hAnsi="宋体" w:cs="宋体"/>
                      <w:kern w:val="0"/>
                      <w:szCs w:val="21"/>
                    </w:rPr>
                    <w:t>9.本项目为非专门面向中小企业采购项目</w:t>
                  </w:r>
                  <w:r>
                    <w:rPr>
                      <w:rFonts w:hint="eastAsia" w:ascii="宋体" w:hAnsi="宋体" w:cs="宋体"/>
                      <w:kern w:val="0"/>
                      <w:szCs w:val="21"/>
                      <w:lang w:eastAsia="zh-CN"/>
                    </w:rPr>
                    <w:t>；</w:t>
                  </w:r>
                </w:p>
                <w:p w14:paraId="2E4C2907">
                  <w:pPr>
                    <w:ind w:firstLine="420" w:firstLineChars="200"/>
                    <w:rPr>
                      <w:rFonts w:hint="eastAsia" w:ascii="宋体" w:hAnsi="宋体" w:cs="宋体"/>
                      <w:b/>
                      <w:bCs/>
                      <w:color w:val="FF0000"/>
                      <w:kern w:val="0"/>
                      <w:szCs w:val="21"/>
                      <w:lang w:val="en-US" w:eastAsia="zh-CN"/>
                    </w:rPr>
                  </w:pPr>
                  <w:r>
                    <w:rPr>
                      <w:rFonts w:hint="eastAsia" w:ascii="宋体" w:hAnsi="宋体" w:cs="宋体"/>
                      <w:b/>
                      <w:bCs/>
                      <w:color w:val="FF0000"/>
                      <w:kern w:val="0"/>
                      <w:szCs w:val="21"/>
                      <w:lang w:val="en-US" w:eastAsia="zh-CN"/>
                    </w:rPr>
                    <w:t>10.投标人须具备中国工程咨询协会颁发的工程咨询单位甲级证书，业务范围（专业）为：电子、信息工程(含通信、广电、信息化)，提供证书扫描件。</w:t>
                  </w:r>
                </w:p>
                <w:p w14:paraId="161896AB">
                  <w:pPr>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88FD9C9">
                  <w:pPr>
                    <w:numPr>
                      <w:ilvl w:val="0"/>
                      <w:numId w:val="10"/>
                    </w:numPr>
                    <w:ind w:firstLine="420" w:firstLineChars="200"/>
                    <w:rPr>
                      <w:rFonts w:hint="eastAsia" w:ascii="宋体" w:hAnsi="宋体"/>
                    </w:rPr>
                  </w:pPr>
                  <w:r>
                    <w:rPr>
                      <w:rFonts w:hint="eastAsia" w:ascii="宋体" w:hAnsi="宋体"/>
                    </w:rPr>
                    <w:t>供应商投标（上传投标文件）必须先行办理注册手续，具体请按照本公告“六、其他补充事宜</w:t>
                  </w:r>
                  <w:r>
                    <w:rPr>
                      <w:rFonts w:ascii="宋体" w:hAnsi="宋体"/>
                    </w:rPr>
                    <w:t>”</w:t>
                  </w:r>
                  <w:r>
                    <w:rPr>
                      <w:rFonts w:hint="eastAsia" w:ascii="宋体" w:hAnsi="宋体"/>
                    </w:rPr>
                    <w:t>相关内容指引办理。</w:t>
                  </w:r>
                </w:p>
                <w:p w14:paraId="405D4845">
                  <w:pPr>
                    <w:spacing w:beforeAutospacing="1" w:afterAutospacing="1"/>
                    <w:ind w:firstLine="440" w:firstLineChars="200"/>
                    <w:rPr>
                      <w:rFonts w:hint="eastAsia"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4699601D">
            <w:pPr>
              <w:rPr>
                <w:rFonts w:hint="eastAsia" w:ascii="宋体" w:hAnsi="宋体" w:cs="宋体"/>
                <w:sz w:val="24"/>
              </w:rPr>
            </w:pPr>
          </w:p>
        </w:tc>
      </w:tr>
    </w:tbl>
    <w:p w14:paraId="1586CDF2">
      <w:r>
        <w:rPr>
          <w:rFonts w:hint="eastAsia"/>
        </w:rPr>
        <w:br w:type="page"/>
      </w:r>
    </w:p>
    <w:p w14:paraId="7BA8319C">
      <w:pPr>
        <w:pStyle w:val="7"/>
        <w:rPr>
          <w:rFonts w:hint="eastAsia"/>
          <w:sz w:val="28"/>
          <w:szCs w:val="28"/>
        </w:rPr>
      </w:pPr>
      <w:r>
        <w:rPr>
          <w:rFonts w:hint="eastAsia"/>
          <w:sz w:val="28"/>
          <w:szCs w:val="28"/>
        </w:rPr>
        <w:t>第二章 对通用条款的补充内容及其他关键信息</w:t>
      </w:r>
    </w:p>
    <w:p w14:paraId="13436877">
      <w:pPr>
        <w:pStyle w:val="7"/>
        <w:spacing w:before="120" w:beforeLines="50" w:after="120" w:afterLines="50"/>
        <w:rPr>
          <w:rFonts w:hint="eastAsia"/>
          <w:sz w:val="28"/>
          <w:szCs w:val="28"/>
        </w:rPr>
      </w:pPr>
      <w:bookmarkStart w:id="36" w:name="_Toc101074876"/>
      <w:bookmarkStart w:id="37" w:name="_Toc60631620"/>
      <w:bookmarkStart w:id="38" w:name="_Toc73517639"/>
      <w:bookmarkStart w:id="39" w:name="_Toc73518117"/>
      <w:bookmarkStart w:id="40" w:name="_Toc73521635"/>
      <w:bookmarkStart w:id="41" w:name="_Toc73521547"/>
      <w:bookmarkStart w:id="42" w:name="_Toc60560625"/>
      <w:bookmarkStart w:id="43" w:name="_Toc100052364"/>
      <w:r>
        <w:rPr>
          <w:rFonts w:hint="eastAsia"/>
          <w:szCs w:val="24"/>
        </w:rPr>
        <w:t>一、对通用条款的补充内容</w:t>
      </w:r>
    </w:p>
    <w:bookmarkEnd w:id="36"/>
    <w:bookmarkEnd w:id="37"/>
    <w:bookmarkEnd w:id="38"/>
    <w:bookmarkEnd w:id="39"/>
    <w:bookmarkEnd w:id="40"/>
    <w:bookmarkEnd w:id="41"/>
    <w:bookmarkEnd w:id="42"/>
    <w:bookmarkEnd w:id="43"/>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567925C">
        <w:trPr>
          <w:cantSplit/>
          <w:trHeight w:val="20" w:hRule="atLeast"/>
          <w:jc w:val="center"/>
        </w:trPr>
        <w:tc>
          <w:tcPr>
            <w:tcW w:w="978" w:type="dxa"/>
            <w:vAlign w:val="center"/>
          </w:tcPr>
          <w:p w14:paraId="7B01A93E">
            <w:pPr>
              <w:jc w:val="center"/>
              <w:rPr>
                <w:rFonts w:hint="eastAsia" w:ascii="宋体" w:hAnsi="宋体"/>
                <w:b/>
                <w:bCs/>
              </w:rPr>
            </w:pPr>
            <w:r>
              <w:rPr>
                <w:rFonts w:hint="eastAsia" w:ascii="宋体" w:hAnsi="宋体"/>
                <w:b/>
                <w:bCs/>
              </w:rPr>
              <w:t>通用条款序号</w:t>
            </w:r>
          </w:p>
        </w:tc>
        <w:tc>
          <w:tcPr>
            <w:tcW w:w="2409" w:type="dxa"/>
            <w:vAlign w:val="center"/>
          </w:tcPr>
          <w:p w14:paraId="04ED8407">
            <w:pPr>
              <w:jc w:val="center"/>
              <w:rPr>
                <w:rFonts w:hint="eastAsia" w:ascii="宋体" w:hAnsi="宋体"/>
                <w:b/>
                <w:bCs/>
              </w:rPr>
            </w:pPr>
            <w:r>
              <w:rPr>
                <w:rFonts w:hint="eastAsia" w:ascii="宋体" w:hAnsi="宋体"/>
                <w:b/>
                <w:bCs/>
              </w:rPr>
              <w:t>涉及事项</w:t>
            </w:r>
          </w:p>
        </w:tc>
        <w:tc>
          <w:tcPr>
            <w:tcW w:w="4980" w:type="dxa"/>
            <w:vAlign w:val="center"/>
          </w:tcPr>
          <w:p w14:paraId="378829F9">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5A3CD3D">
        <w:trPr>
          <w:cantSplit/>
          <w:trHeight w:val="20" w:hRule="atLeast"/>
          <w:jc w:val="center"/>
        </w:trPr>
        <w:tc>
          <w:tcPr>
            <w:tcW w:w="978" w:type="dxa"/>
            <w:vAlign w:val="center"/>
          </w:tcPr>
          <w:p w14:paraId="11D12510">
            <w:pPr>
              <w:jc w:val="center"/>
              <w:rPr>
                <w:rFonts w:hint="eastAsia" w:ascii="宋体" w:hAnsi="宋体"/>
              </w:rPr>
            </w:pPr>
            <w:r>
              <w:rPr>
                <w:rFonts w:hint="eastAsia" w:ascii="宋体" w:hAnsi="宋体"/>
              </w:rPr>
              <w:t>3</w:t>
            </w:r>
            <w:r>
              <w:rPr>
                <w:rFonts w:ascii="宋体" w:hAnsi="宋体"/>
              </w:rPr>
              <w:t>.1</w:t>
            </w:r>
          </w:p>
        </w:tc>
        <w:tc>
          <w:tcPr>
            <w:tcW w:w="2409" w:type="dxa"/>
            <w:vAlign w:val="center"/>
          </w:tcPr>
          <w:p w14:paraId="3F9B9BF6">
            <w:pPr>
              <w:jc w:val="center"/>
            </w:pPr>
            <w:r>
              <w:rPr>
                <w:rFonts w:hint="eastAsia"/>
              </w:rPr>
              <w:t>采购人</w:t>
            </w:r>
          </w:p>
        </w:tc>
        <w:tc>
          <w:tcPr>
            <w:tcW w:w="4980" w:type="dxa"/>
            <w:vAlign w:val="center"/>
          </w:tcPr>
          <w:p w14:paraId="3F74E34E">
            <w:pPr>
              <w:jc w:val="center"/>
              <w:rPr>
                <w:rFonts w:hint="eastAsia" w:ascii="宋体" w:hAnsi="宋体"/>
              </w:rPr>
            </w:pPr>
            <w:r>
              <w:rPr>
                <w:rFonts w:hint="eastAsia" w:ascii="宋体" w:hAnsi="宋体"/>
              </w:rPr>
              <w:t>深圳市人民政府口岸办公室</w:t>
            </w:r>
          </w:p>
        </w:tc>
      </w:tr>
      <w:tr w14:paraId="0430839E">
        <w:trPr>
          <w:cantSplit/>
          <w:trHeight w:val="20" w:hRule="atLeast"/>
          <w:jc w:val="center"/>
        </w:trPr>
        <w:tc>
          <w:tcPr>
            <w:tcW w:w="978" w:type="dxa"/>
            <w:vAlign w:val="center"/>
          </w:tcPr>
          <w:p w14:paraId="35E71B56">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587DFA71">
            <w:pPr>
              <w:jc w:val="center"/>
              <w:rPr>
                <w:rFonts w:hint="eastAsia" w:ascii="宋体" w:hAnsi="宋体"/>
              </w:rPr>
            </w:pPr>
            <w:r>
              <w:rPr>
                <w:rFonts w:hint="eastAsia" w:ascii="宋体" w:hAnsi="宋体"/>
              </w:rPr>
              <w:t>政府集中采购机构</w:t>
            </w:r>
          </w:p>
        </w:tc>
        <w:tc>
          <w:tcPr>
            <w:tcW w:w="4980" w:type="dxa"/>
            <w:vAlign w:val="center"/>
          </w:tcPr>
          <w:p w14:paraId="6ECE8092">
            <w:pPr>
              <w:jc w:val="center"/>
              <w:rPr>
                <w:rFonts w:hint="eastAsia" w:ascii="宋体" w:hAnsi="宋体"/>
              </w:rPr>
            </w:pPr>
            <w:r>
              <w:rPr>
                <w:rFonts w:hint="eastAsia" w:ascii="宋体" w:hAnsi="宋体"/>
              </w:rPr>
              <w:t>深圳公共资源交易中心</w:t>
            </w:r>
          </w:p>
          <w:p w14:paraId="2E1AA981">
            <w:pPr>
              <w:jc w:val="center"/>
              <w:rPr>
                <w:rFonts w:hint="eastAsia" w:ascii="宋体" w:hAnsi="宋体"/>
              </w:rPr>
            </w:pPr>
            <w:r>
              <w:rPr>
                <w:rFonts w:hint="eastAsia" w:ascii="宋体" w:hAnsi="宋体"/>
              </w:rPr>
              <w:t>（深圳交易集团有限公司政府采购业务分公司）</w:t>
            </w:r>
          </w:p>
        </w:tc>
      </w:tr>
      <w:tr w14:paraId="7C9829B3">
        <w:trPr>
          <w:cantSplit/>
          <w:trHeight w:val="20" w:hRule="atLeast"/>
          <w:jc w:val="center"/>
        </w:trPr>
        <w:tc>
          <w:tcPr>
            <w:tcW w:w="978" w:type="dxa"/>
            <w:vAlign w:val="center"/>
          </w:tcPr>
          <w:p w14:paraId="018EC29E">
            <w:pPr>
              <w:jc w:val="center"/>
              <w:rPr>
                <w:rFonts w:hint="eastAsia" w:ascii="宋体" w:hAnsi="宋体"/>
              </w:rPr>
            </w:pPr>
            <w:r>
              <w:rPr>
                <w:rFonts w:hint="eastAsia" w:ascii="宋体" w:hAnsi="宋体"/>
              </w:rPr>
              <w:t>9</w:t>
            </w:r>
          </w:p>
        </w:tc>
        <w:tc>
          <w:tcPr>
            <w:tcW w:w="2409" w:type="dxa"/>
            <w:vAlign w:val="center"/>
          </w:tcPr>
          <w:p w14:paraId="3ACBBA12">
            <w:pPr>
              <w:jc w:val="center"/>
              <w:rPr>
                <w:rFonts w:hint="eastAsia" w:ascii="宋体" w:hAnsi="宋体"/>
              </w:rPr>
            </w:pPr>
            <w:r>
              <w:rPr>
                <w:rFonts w:hint="eastAsia" w:ascii="宋体" w:hAnsi="宋体"/>
              </w:rPr>
              <w:t>踏勘现场</w:t>
            </w:r>
          </w:p>
        </w:tc>
        <w:tc>
          <w:tcPr>
            <w:tcW w:w="4980" w:type="dxa"/>
            <w:vAlign w:val="center"/>
          </w:tcPr>
          <w:p w14:paraId="070F0295">
            <w:pPr>
              <w:jc w:val="center"/>
              <w:rPr>
                <w:rFonts w:hint="eastAsia" w:ascii="宋体" w:hAnsi="宋体"/>
              </w:rPr>
            </w:pPr>
            <w:r>
              <w:rPr>
                <w:rFonts w:hint="eastAsia" w:ascii="宋体" w:hAnsi="宋体"/>
              </w:rPr>
              <w:t>不组织</w:t>
            </w:r>
          </w:p>
        </w:tc>
      </w:tr>
      <w:tr w14:paraId="215A2700">
        <w:trPr>
          <w:cantSplit/>
          <w:trHeight w:val="20" w:hRule="atLeast"/>
          <w:jc w:val="center"/>
        </w:trPr>
        <w:tc>
          <w:tcPr>
            <w:tcW w:w="978" w:type="dxa"/>
            <w:vAlign w:val="center"/>
          </w:tcPr>
          <w:p w14:paraId="3AB239A0">
            <w:pPr>
              <w:jc w:val="center"/>
              <w:rPr>
                <w:rFonts w:hint="eastAsia" w:ascii="宋体" w:hAnsi="宋体"/>
              </w:rPr>
            </w:pPr>
            <w:r>
              <w:rPr>
                <w:rFonts w:hint="eastAsia" w:ascii="宋体" w:hAnsi="宋体"/>
              </w:rPr>
              <w:t>1</w:t>
            </w:r>
            <w:r>
              <w:rPr>
                <w:rFonts w:ascii="宋体" w:hAnsi="宋体"/>
              </w:rPr>
              <w:t>0</w:t>
            </w:r>
          </w:p>
        </w:tc>
        <w:tc>
          <w:tcPr>
            <w:tcW w:w="2409" w:type="dxa"/>
            <w:vAlign w:val="center"/>
          </w:tcPr>
          <w:p w14:paraId="38D1E5D3">
            <w:pPr>
              <w:jc w:val="center"/>
              <w:rPr>
                <w:rFonts w:hint="eastAsia" w:ascii="宋体" w:hAnsi="宋体"/>
              </w:rPr>
            </w:pPr>
            <w:r>
              <w:rPr>
                <w:rFonts w:hint="eastAsia" w:ascii="宋体" w:hAnsi="宋体"/>
              </w:rPr>
              <w:t>标前会议</w:t>
            </w:r>
          </w:p>
        </w:tc>
        <w:tc>
          <w:tcPr>
            <w:tcW w:w="4980" w:type="dxa"/>
            <w:vAlign w:val="center"/>
          </w:tcPr>
          <w:p w14:paraId="1342B41B">
            <w:pPr>
              <w:jc w:val="center"/>
              <w:rPr>
                <w:rFonts w:hint="eastAsia" w:ascii="宋体" w:hAnsi="宋体"/>
              </w:rPr>
            </w:pPr>
            <w:r>
              <w:rPr>
                <w:rFonts w:hint="eastAsia" w:ascii="宋体" w:hAnsi="宋体"/>
              </w:rPr>
              <w:t>不组织</w:t>
            </w:r>
          </w:p>
        </w:tc>
      </w:tr>
      <w:tr w14:paraId="0F1FC551">
        <w:trPr>
          <w:cantSplit/>
          <w:trHeight w:val="20" w:hRule="atLeast"/>
          <w:jc w:val="center"/>
        </w:trPr>
        <w:tc>
          <w:tcPr>
            <w:tcW w:w="978" w:type="dxa"/>
            <w:vAlign w:val="center"/>
          </w:tcPr>
          <w:p w14:paraId="05AB91FB">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6533896A">
            <w:pPr>
              <w:jc w:val="center"/>
              <w:rPr>
                <w:rFonts w:hint="eastAsia" w:ascii="宋体" w:hAnsi="宋体"/>
              </w:rPr>
            </w:pPr>
            <w:r>
              <w:rPr>
                <w:rFonts w:hint="eastAsia" w:ascii="宋体" w:hAnsi="宋体"/>
              </w:rPr>
              <w:t>招标文件的澄清和修改</w:t>
            </w:r>
          </w:p>
        </w:tc>
        <w:tc>
          <w:tcPr>
            <w:tcW w:w="4980" w:type="dxa"/>
            <w:vAlign w:val="center"/>
          </w:tcPr>
          <w:p w14:paraId="6C64A811">
            <w:pPr>
              <w:jc w:val="center"/>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451912FC">
        <w:trPr>
          <w:cantSplit/>
          <w:trHeight w:val="20" w:hRule="atLeast"/>
          <w:jc w:val="center"/>
        </w:trPr>
        <w:tc>
          <w:tcPr>
            <w:tcW w:w="978" w:type="dxa"/>
            <w:vAlign w:val="center"/>
          </w:tcPr>
          <w:p w14:paraId="15DDB584">
            <w:pPr>
              <w:jc w:val="center"/>
              <w:rPr>
                <w:rFonts w:hint="eastAsia" w:ascii="宋体" w:hAnsi="宋体"/>
              </w:rPr>
            </w:pPr>
            <w:r>
              <w:rPr>
                <w:rFonts w:hint="eastAsia" w:ascii="宋体" w:hAnsi="宋体"/>
              </w:rPr>
              <w:t>2</w:t>
            </w:r>
            <w:r>
              <w:rPr>
                <w:rFonts w:ascii="宋体" w:hAnsi="宋体"/>
              </w:rPr>
              <w:t>0</w:t>
            </w:r>
          </w:p>
        </w:tc>
        <w:tc>
          <w:tcPr>
            <w:tcW w:w="2409" w:type="dxa"/>
            <w:vAlign w:val="center"/>
          </w:tcPr>
          <w:p w14:paraId="3011A6E0">
            <w:pPr>
              <w:jc w:val="center"/>
              <w:rPr>
                <w:rFonts w:hint="eastAsia" w:ascii="宋体" w:hAnsi="宋体"/>
              </w:rPr>
            </w:pPr>
            <w:r>
              <w:rPr>
                <w:rFonts w:hint="eastAsia" w:ascii="宋体" w:hAnsi="宋体"/>
              </w:rPr>
              <w:t>投标有效期</w:t>
            </w:r>
          </w:p>
        </w:tc>
        <w:tc>
          <w:tcPr>
            <w:tcW w:w="4980" w:type="dxa"/>
            <w:vAlign w:val="center"/>
          </w:tcPr>
          <w:p w14:paraId="235E1650">
            <w:pPr>
              <w:jc w:val="center"/>
              <w:rPr>
                <w:rFonts w:hint="eastAsia" w:ascii="宋体" w:hAnsi="宋体"/>
              </w:rPr>
            </w:pPr>
            <w:r>
              <w:rPr>
                <w:rFonts w:hint="eastAsia" w:ascii="宋体" w:hAnsi="宋体"/>
              </w:rPr>
              <w:t>120个日历日</w:t>
            </w:r>
          </w:p>
        </w:tc>
      </w:tr>
      <w:tr w14:paraId="3E82D184">
        <w:trPr>
          <w:cantSplit/>
          <w:trHeight w:val="20" w:hRule="atLeast"/>
          <w:jc w:val="center"/>
        </w:trPr>
        <w:tc>
          <w:tcPr>
            <w:tcW w:w="978" w:type="dxa"/>
            <w:vAlign w:val="center"/>
          </w:tcPr>
          <w:p w14:paraId="6DD55775">
            <w:pPr>
              <w:jc w:val="center"/>
              <w:rPr>
                <w:rFonts w:hint="eastAsia" w:ascii="宋体" w:hAnsi="宋体"/>
              </w:rPr>
            </w:pPr>
            <w:r>
              <w:rPr>
                <w:rFonts w:hint="eastAsia" w:ascii="宋体" w:hAnsi="宋体"/>
              </w:rPr>
              <w:t>2</w:t>
            </w:r>
            <w:r>
              <w:rPr>
                <w:rFonts w:ascii="宋体" w:hAnsi="宋体"/>
              </w:rPr>
              <w:t>2</w:t>
            </w:r>
          </w:p>
        </w:tc>
        <w:tc>
          <w:tcPr>
            <w:tcW w:w="2409" w:type="dxa"/>
            <w:vAlign w:val="center"/>
          </w:tcPr>
          <w:p w14:paraId="17AE6AB1">
            <w:pPr>
              <w:jc w:val="center"/>
              <w:rPr>
                <w:rFonts w:hint="eastAsia" w:ascii="宋体" w:hAnsi="宋体"/>
              </w:rPr>
            </w:pPr>
            <w:r>
              <w:rPr>
                <w:rFonts w:hint="eastAsia" w:ascii="宋体" w:hAnsi="宋体"/>
              </w:rPr>
              <w:t>投标人的替代方案</w:t>
            </w:r>
          </w:p>
        </w:tc>
        <w:tc>
          <w:tcPr>
            <w:tcW w:w="4980" w:type="dxa"/>
            <w:vAlign w:val="center"/>
          </w:tcPr>
          <w:p w14:paraId="62C4FEF9">
            <w:pPr>
              <w:jc w:val="center"/>
              <w:rPr>
                <w:rFonts w:hint="eastAsia" w:ascii="宋体" w:hAnsi="宋体"/>
              </w:rPr>
            </w:pPr>
            <w:r>
              <w:rPr>
                <w:rFonts w:hint="eastAsia" w:ascii="宋体" w:hAnsi="宋体"/>
              </w:rPr>
              <w:t>不接受</w:t>
            </w:r>
          </w:p>
        </w:tc>
      </w:tr>
      <w:tr w14:paraId="70C8885B">
        <w:trPr>
          <w:cantSplit/>
          <w:trHeight w:val="20" w:hRule="atLeast"/>
          <w:jc w:val="center"/>
        </w:trPr>
        <w:tc>
          <w:tcPr>
            <w:tcW w:w="978" w:type="dxa"/>
            <w:vAlign w:val="center"/>
          </w:tcPr>
          <w:p w14:paraId="1B06FA14">
            <w:pPr>
              <w:jc w:val="center"/>
              <w:rPr>
                <w:rFonts w:hint="eastAsia" w:ascii="宋体" w:hAnsi="宋体"/>
              </w:rPr>
            </w:pPr>
            <w:r>
              <w:rPr>
                <w:rFonts w:hint="eastAsia" w:ascii="宋体" w:hAnsi="宋体"/>
              </w:rPr>
              <w:t>2</w:t>
            </w:r>
            <w:r>
              <w:rPr>
                <w:rFonts w:ascii="宋体" w:hAnsi="宋体"/>
              </w:rPr>
              <w:t>5</w:t>
            </w:r>
          </w:p>
        </w:tc>
        <w:tc>
          <w:tcPr>
            <w:tcW w:w="2409" w:type="dxa"/>
            <w:vAlign w:val="center"/>
          </w:tcPr>
          <w:p w14:paraId="3529BA47">
            <w:pPr>
              <w:jc w:val="center"/>
              <w:rPr>
                <w:rFonts w:hint="eastAsia" w:ascii="宋体" w:hAnsi="宋体"/>
              </w:rPr>
            </w:pPr>
            <w:r>
              <w:rPr>
                <w:rFonts w:hint="eastAsia" w:ascii="宋体" w:hAnsi="宋体"/>
              </w:rPr>
              <w:t>投标文件的大小</w:t>
            </w:r>
          </w:p>
        </w:tc>
        <w:tc>
          <w:tcPr>
            <w:tcW w:w="4980" w:type="dxa"/>
            <w:vAlign w:val="center"/>
          </w:tcPr>
          <w:p w14:paraId="521D653A">
            <w:pPr>
              <w:jc w:val="center"/>
              <w:rPr>
                <w:rFonts w:hint="eastAsia" w:ascii="宋体" w:hAnsi="宋体"/>
              </w:rPr>
            </w:pPr>
            <w:r>
              <w:rPr>
                <w:rFonts w:hint="eastAsia" w:ascii="宋体" w:hAnsi="宋体"/>
              </w:rPr>
              <w:t>投标文件大小不得超过100MB</w:t>
            </w:r>
          </w:p>
        </w:tc>
      </w:tr>
      <w:tr w14:paraId="00D247E1">
        <w:trPr>
          <w:cantSplit/>
          <w:trHeight w:val="20" w:hRule="atLeast"/>
          <w:jc w:val="center"/>
        </w:trPr>
        <w:tc>
          <w:tcPr>
            <w:tcW w:w="978" w:type="dxa"/>
            <w:vAlign w:val="center"/>
          </w:tcPr>
          <w:p w14:paraId="127FDE57">
            <w:pPr>
              <w:jc w:val="center"/>
              <w:rPr>
                <w:rFonts w:hint="eastAsia" w:ascii="宋体" w:hAnsi="宋体"/>
              </w:rPr>
            </w:pPr>
            <w:r>
              <w:rPr>
                <w:rFonts w:hint="eastAsia" w:ascii="宋体" w:hAnsi="宋体"/>
              </w:rPr>
              <w:t>2</w:t>
            </w:r>
            <w:r>
              <w:rPr>
                <w:rFonts w:ascii="宋体" w:hAnsi="宋体"/>
              </w:rPr>
              <w:t>6</w:t>
            </w:r>
          </w:p>
        </w:tc>
        <w:tc>
          <w:tcPr>
            <w:tcW w:w="2409" w:type="dxa"/>
            <w:vAlign w:val="center"/>
          </w:tcPr>
          <w:p w14:paraId="0C7FB44E">
            <w:pPr>
              <w:jc w:val="center"/>
              <w:rPr>
                <w:rFonts w:hint="eastAsia" w:ascii="宋体" w:hAnsi="宋体"/>
              </w:rPr>
            </w:pPr>
            <w:bookmarkStart w:id="44" w:name="_Hlk71664860"/>
            <w:r>
              <w:rPr>
                <w:rFonts w:hint="eastAsia" w:ascii="宋体" w:hAnsi="宋体"/>
              </w:rPr>
              <w:t>现场演示、方案讲解</w:t>
            </w:r>
            <w:bookmarkEnd w:id="44"/>
          </w:p>
        </w:tc>
        <w:tc>
          <w:tcPr>
            <w:tcW w:w="4980" w:type="dxa"/>
            <w:vAlign w:val="center"/>
          </w:tcPr>
          <w:p w14:paraId="1F39C394">
            <w:pPr>
              <w:jc w:val="center"/>
              <w:rPr>
                <w:rFonts w:hint="eastAsia" w:ascii="宋体" w:hAnsi="宋体"/>
              </w:rPr>
            </w:pPr>
            <w:r>
              <w:rPr>
                <w:rFonts w:hint="eastAsia" w:ascii="宋体" w:hAnsi="宋体"/>
              </w:rPr>
              <w:t>如有演示、方案讲解，具体安排见第三章 用户需求书相关要求</w:t>
            </w:r>
          </w:p>
        </w:tc>
      </w:tr>
      <w:tr w14:paraId="605470C7">
        <w:trPr>
          <w:cantSplit/>
          <w:trHeight w:val="20" w:hRule="atLeast"/>
          <w:jc w:val="center"/>
        </w:trPr>
        <w:tc>
          <w:tcPr>
            <w:tcW w:w="978" w:type="dxa"/>
            <w:vAlign w:val="center"/>
          </w:tcPr>
          <w:p w14:paraId="0C7C2B4C">
            <w:pPr>
              <w:jc w:val="center"/>
              <w:rPr>
                <w:rFonts w:hint="eastAsia" w:ascii="宋体" w:hAnsi="宋体"/>
              </w:rPr>
            </w:pPr>
            <w:r>
              <w:rPr>
                <w:rFonts w:hint="eastAsia" w:ascii="宋体" w:hAnsi="宋体"/>
              </w:rPr>
              <w:t>3</w:t>
            </w:r>
            <w:r>
              <w:rPr>
                <w:rFonts w:ascii="宋体" w:hAnsi="宋体"/>
              </w:rPr>
              <w:t>7</w:t>
            </w:r>
          </w:p>
        </w:tc>
        <w:tc>
          <w:tcPr>
            <w:tcW w:w="2409" w:type="dxa"/>
            <w:vAlign w:val="center"/>
          </w:tcPr>
          <w:p w14:paraId="3F67EC71">
            <w:pPr>
              <w:jc w:val="center"/>
              <w:rPr>
                <w:rFonts w:hint="eastAsia" w:ascii="宋体" w:hAnsi="宋体"/>
              </w:rPr>
            </w:pPr>
            <w:r>
              <w:rPr>
                <w:rFonts w:hint="eastAsia" w:ascii="宋体" w:hAnsi="宋体"/>
              </w:rPr>
              <w:t>评审方法</w:t>
            </w:r>
          </w:p>
        </w:tc>
        <w:tc>
          <w:tcPr>
            <w:tcW w:w="4980" w:type="dxa"/>
            <w:vAlign w:val="center"/>
          </w:tcPr>
          <w:p w14:paraId="7EA08BA5">
            <w:pPr>
              <w:jc w:val="left"/>
              <w:rPr>
                <w:rFonts w:hint="eastAsia" w:ascii="宋体" w:hAnsi="宋体"/>
              </w:rPr>
            </w:pPr>
            <w:r>
              <w:rPr>
                <w:rFonts w:hint="eastAsia" w:ascii="宋体" w:hAnsi="宋体"/>
              </w:rPr>
              <w:t>综合评分法</w:t>
            </w:r>
          </w:p>
        </w:tc>
      </w:tr>
      <w:tr w14:paraId="581A4E17">
        <w:trPr>
          <w:cantSplit/>
          <w:trHeight w:val="20" w:hRule="atLeast"/>
          <w:jc w:val="center"/>
        </w:trPr>
        <w:tc>
          <w:tcPr>
            <w:tcW w:w="978" w:type="dxa"/>
            <w:vAlign w:val="center"/>
          </w:tcPr>
          <w:p w14:paraId="274A2767">
            <w:pPr>
              <w:jc w:val="center"/>
              <w:rPr>
                <w:rFonts w:hint="eastAsia" w:ascii="宋体" w:hAnsi="宋体"/>
              </w:rPr>
            </w:pPr>
            <w:r>
              <w:rPr>
                <w:rFonts w:hint="eastAsia" w:ascii="宋体" w:hAnsi="宋体"/>
              </w:rPr>
              <w:t>3</w:t>
            </w:r>
            <w:r>
              <w:rPr>
                <w:rFonts w:ascii="宋体" w:hAnsi="宋体"/>
              </w:rPr>
              <w:t>8</w:t>
            </w:r>
          </w:p>
        </w:tc>
        <w:tc>
          <w:tcPr>
            <w:tcW w:w="2409" w:type="dxa"/>
            <w:vAlign w:val="center"/>
          </w:tcPr>
          <w:p w14:paraId="7525B8E9">
            <w:pPr>
              <w:jc w:val="center"/>
              <w:rPr>
                <w:rFonts w:hint="eastAsia" w:ascii="宋体" w:hAnsi="宋体"/>
              </w:rPr>
            </w:pPr>
            <w:r>
              <w:rPr>
                <w:rFonts w:hint="eastAsia" w:ascii="宋体" w:hAnsi="宋体"/>
              </w:rPr>
              <w:t>定标方法</w:t>
            </w:r>
          </w:p>
        </w:tc>
        <w:tc>
          <w:tcPr>
            <w:tcW w:w="4980" w:type="dxa"/>
            <w:vAlign w:val="center"/>
          </w:tcPr>
          <w:p w14:paraId="1EE22716">
            <w:pPr>
              <w:jc w:val="left"/>
              <w:rPr>
                <w:rFonts w:hint="eastAsia" w:ascii="宋体" w:hAnsi="宋体"/>
              </w:rPr>
            </w:pPr>
            <w:r>
              <w:rPr>
                <w:rFonts w:hint="eastAsia" w:ascii="宋体" w:hAnsi="宋体"/>
              </w:rPr>
              <w:t>非评定分离</w:t>
            </w:r>
          </w:p>
        </w:tc>
      </w:tr>
      <w:tr w14:paraId="2B70E375">
        <w:trPr>
          <w:cantSplit/>
          <w:trHeight w:val="20" w:hRule="atLeast"/>
          <w:jc w:val="center"/>
        </w:trPr>
        <w:tc>
          <w:tcPr>
            <w:tcW w:w="978" w:type="dxa"/>
            <w:vAlign w:val="center"/>
          </w:tcPr>
          <w:p w14:paraId="2B5160A2">
            <w:pPr>
              <w:jc w:val="center"/>
              <w:rPr>
                <w:rFonts w:hint="eastAsia" w:ascii="宋体" w:hAnsi="宋体"/>
              </w:rPr>
            </w:pPr>
            <w:r>
              <w:rPr>
                <w:rFonts w:hint="eastAsia" w:ascii="宋体" w:hAnsi="宋体"/>
              </w:rPr>
              <w:t>4</w:t>
            </w:r>
            <w:r>
              <w:rPr>
                <w:rFonts w:ascii="宋体" w:hAnsi="宋体"/>
              </w:rPr>
              <w:t>6</w:t>
            </w:r>
          </w:p>
        </w:tc>
        <w:tc>
          <w:tcPr>
            <w:tcW w:w="2409" w:type="dxa"/>
            <w:vAlign w:val="center"/>
          </w:tcPr>
          <w:p w14:paraId="72D821A1">
            <w:pPr>
              <w:jc w:val="center"/>
              <w:rPr>
                <w:rFonts w:hint="eastAsia" w:ascii="宋体" w:hAnsi="宋体"/>
              </w:rPr>
            </w:pPr>
            <w:r>
              <w:rPr>
                <w:rFonts w:hint="eastAsia" w:ascii="宋体" w:hAnsi="宋体"/>
              </w:rPr>
              <w:t>履约担保</w:t>
            </w:r>
          </w:p>
        </w:tc>
        <w:tc>
          <w:tcPr>
            <w:tcW w:w="4980" w:type="dxa"/>
            <w:vAlign w:val="center"/>
          </w:tcPr>
          <w:p w14:paraId="22F36BB2">
            <w:pPr>
              <w:jc w:val="left"/>
              <w:rPr>
                <w:rFonts w:hint="eastAsia" w:ascii="宋体" w:hAnsi="宋体"/>
              </w:rPr>
            </w:pPr>
            <w:r>
              <w:rPr>
                <w:rFonts w:hint="eastAsia" w:ascii="宋体" w:hAnsi="宋体"/>
              </w:rPr>
              <w:t>不需要</w:t>
            </w:r>
          </w:p>
        </w:tc>
      </w:tr>
    </w:tbl>
    <w:p w14:paraId="5E6F073A">
      <w:pPr>
        <w:rPr>
          <w:b/>
        </w:rPr>
      </w:pPr>
      <w:r>
        <w:rPr>
          <w:rFonts w:hint="eastAsia"/>
          <w:szCs w:val="21"/>
        </w:rPr>
        <w:t>备注：本表是通用条款相关条款的补充和明确，如与通用条款内容相冲突的，以本表为准。</w:t>
      </w:r>
    </w:p>
    <w:p w14:paraId="3C34D6A7">
      <w:pPr>
        <w:rPr>
          <w:b/>
        </w:rPr>
      </w:pPr>
    </w:p>
    <w:p w14:paraId="05E4FA8F">
      <w:pPr>
        <w:pStyle w:val="7"/>
        <w:spacing w:before="120" w:beforeLines="50" w:after="120" w:afterLines="50"/>
        <w:rPr>
          <w:rFonts w:hint="eastAsia"/>
          <w:szCs w:val="24"/>
        </w:rPr>
      </w:pPr>
      <w:r>
        <w:rPr>
          <w:rFonts w:hint="eastAsia"/>
          <w:szCs w:val="24"/>
        </w:rPr>
        <w:t>二、其他关键信息</w:t>
      </w:r>
    </w:p>
    <w:p w14:paraId="22FCEF58">
      <w:pPr>
        <w:ind w:firstLine="420" w:firstLineChars="200"/>
        <w:rPr>
          <w:b/>
          <w:bCs/>
        </w:rPr>
      </w:pPr>
      <w:r>
        <w:rPr>
          <w:rFonts w:hint="eastAsia"/>
          <w:b/>
          <w:bCs/>
        </w:rPr>
        <w:t>（一）与“对通用条款的补充内容”章节相关的事项</w:t>
      </w:r>
    </w:p>
    <w:p w14:paraId="6D3559E0">
      <w:pPr>
        <w:spacing w:line="276" w:lineRule="auto"/>
        <w:ind w:firstLine="420" w:firstLineChars="200"/>
        <w:jc w:val="left"/>
        <w:rPr>
          <w:rFonts w:hint="eastAsia" w:asciiTheme="minorEastAsia" w:hAnsiTheme="minorEastAsia" w:eastAsiaTheme="minorEastAsia"/>
          <w:b/>
          <w:kern w:val="0"/>
          <w:szCs w:val="20"/>
        </w:rPr>
      </w:pPr>
      <w:bookmarkStart w:id="45" w:name="_Hlk72579465"/>
      <w:r>
        <w:rPr>
          <w:rFonts w:hint="eastAsia" w:asciiTheme="minorEastAsia" w:hAnsiTheme="minorEastAsia" w:eastAsiaTheme="minorEastAsia"/>
          <w:b/>
          <w:kern w:val="0"/>
          <w:szCs w:val="20"/>
        </w:rPr>
        <w:t>1、评标定标信息</w:t>
      </w:r>
    </w:p>
    <w:p w14:paraId="69AC8952">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57EB98EB">
        <w:tc>
          <w:tcPr>
            <w:tcW w:w="2339" w:type="pct"/>
          </w:tcPr>
          <w:p w14:paraId="174143D8">
            <w:pPr>
              <w:jc w:val="center"/>
            </w:pPr>
            <w:r>
              <w:rPr>
                <w:rFonts w:hint="eastAsia"/>
              </w:rPr>
              <w:t>评标方法</w:t>
            </w:r>
          </w:p>
        </w:tc>
        <w:tc>
          <w:tcPr>
            <w:tcW w:w="2660" w:type="pct"/>
          </w:tcPr>
          <w:p w14:paraId="29F298CB">
            <w:pPr>
              <w:jc w:val="center"/>
            </w:pPr>
            <w:r>
              <w:rPr>
                <w:rFonts w:hint="eastAsia"/>
              </w:rPr>
              <w:t>综合评分法</w:t>
            </w:r>
          </w:p>
        </w:tc>
      </w:tr>
      <w:tr w14:paraId="5FD036DC">
        <w:tc>
          <w:tcPr>
            <w:tcW w:w="2339" w:type="pct"/>
          </w:tcPr>
          <w:p w14:paraId="7CC5A187">
            <w:pPr>
              <w:jc w:val="center"/>
            </w:pPr>
            <w:r>
              <w:rPr>
                <w:rFonts w:hint="eastAsia"/>
              </w:rPr>
              <w:t>候选中标供应商家数</w:t>
            </w:r>
          </w:p>
        </w:tc>
        <w:tc>
          <w:tcPr>
            <w:tcW w:w="2660" w:type="pct"/>
          </w:tcPr>
          <w:p w14:paraId="5970944B">
            <w:pPr>
              <w:jc w:val="center"/>
            </w:pPr>
            <w:r>
              <w:rPr>
                <w:rFonts w:hint="eastAsia"/>
              </w:rPr>
              <w:t>3</w:t>
            </w:r>
          </w:p>
        </w:tc>
      </w:tr>
      <w:tr w14:paraId="71865EB4">
        <w:tc>
          <w:tcPr>
            <w:tcW w:w="2339" w:type="pct"/>
          </w:tcPr>
          <w:p w14:paraId="2FE03BDC">
            <w:pPr>
              <w:jc w:val="center"/>
            </w:pPr>
            <w:r>
              <w:rPr>
                <w:rFonts w:hint="eastAsia"/>
              </w:rPr>
              <w:t>中标供应商家数</w:t>
            </w:r>
          </w:p>
        </w:tc>
        <w:tc>
          <w:tcPr>
            <w:tcW w:w="2660" w:type="pct"/>
          </w:tcPr>
          <w:p w14:paraId="721B6D82">
            <w:pPr>
              <w:jc w:val="center"/>
            </w:pPr>
            <w:r>
              <w:rPr>
                <w:rFonts w:hint="eastAsia"/>
              </w:rPr>
              <w:t>1</w:t>
            </w:r>
          </w:p>
        </w:tc>
      </w:tr>
    </w:tbl>
    <w:p w14:paraId="07439315">
      <w:pPr>
        <w:pStyle w:val="3"/>
      </w:pPr>
    </w:p>
    <w:bookmarkEnd w:id="45"/>
    <w:p w14:paraId="7453AEE5">
      <w:pPr>
        <w:ind w:firstLine="420" w:firstLineChars="200"/>
        <w:rPr>
          <w:b/>
        </w:rPr>
      </w:pPr>
      <w:r>
        <w:rPr>
          <w:rFonts w:hint="eastAsia"/>
          <w:b/>
        </w:rPr>
        <w:t>（二）其他事项</w:t>
      </w:r>
    </w:p>
    <w:p w14:paraId="2973D357">
      <w:pPr>
        <w:ind w:firstLine="420" w:firstLineChars="200"/>
      </w:pPr>
      <w:r>
        <w:rPr>
          <w:b/>
          <w:bCs/>
        </w:rPr>
        <w:t>1</w:t>
      </w:r>
      <w:r>
        <w:rPr>
          <w:rFonts w:hint="eastAsia"/>
          <w:b/>
          <w:bCs/>
        </w:rPr>
        <w:t>、关于享受优惠政策的主体及价格扣除比例</w:t>
      </w:r>
    </w:p>
    <w:p w14:paraId="31E0AF2E">
      <w:pPr>
        <w:ind w:firstLine="420" w:firstLineChars="200"/>
      </w:pPr>
      <w:r>
        <w:rPr>
          <w:rFonts w:hint="eastAsia"/>
        </w:rPr>
        <w:t>（1）专门面向中小企业采购的项目，不再执行价格扣除比例。</w:t>
      </w:r>
    </w:p>
    <w:p w14:paraId="0CB9F6E3">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20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189DE465">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4F12CEEA">
      <w:pPr>
        <w:numPr>
          <w:ilvl w:val="0"/>
          <w:numId w:val="11"/>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3EE344A1">
      <w:pPr>
        <w:numPr>
          <w:ilvl w:val="0"/>
          <w:numId w:val="11"/>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章节提供的格式）。</w:t>
      </w:r>
    </w:p>
    <w:p w14:paraId="69C16C1A">
      <w:pPr>
        <w:ind w:firstLine="420" w:firstLineChars="200"/>
        <w:rPr>
          <w:rFonts w:hint="eastAsia" w:ascii="宋体" w:hAnsi="宋体"/>
          <w:b/>
        </w:rPr>
      </w:pPr>
      <w:r>
        <w:rPr>
          <w:rFonts w:hint="eastAsia"/>
        </w:rPr>
        <w:t>（5）享受价格扣除获得政府采购合同的，小微企业不得将合同分包给大中型企业。</w:t>
      </w:r>
    </w:p>
    <w:p w14:paraId="4FBD7F80">
      <w:pPr>
        <w:ind w:firstLine="420" w:firstLineChars="200"/>
        <w:rPr>
          <w:b/>
          <w:bCs/>
        </w:rPr>
      </w:pPr>
      <w:r>
        <w:rPr>
          <w:rFonts w:hint="eastAsia"/>
          <w:b/>
          <w:bCs/>
        </w:rPr>
        <w:t>2、本项目为代理服务项目，将向中标（成交）供应商收取代理服务费。</w:t>
      </w:r>
    </w:p>
    <w:p w14:paraId="2E2D19A6">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464CFF32">
      <w:pPr>
        <w:ind w:firstLine="420" w:firstLineChars="200"/>
      </w:pPr>
      <w:r>
        <w:rPr>
          <w:rFonts w:hint="eastAsia"/>
        </w:rPr>
        <w:t>（1）代理服务费以《中标（成交）通知书》确定的中标（成交）金额作为计算基数，按差额定率累进法计算。</w:t>
      </w:r>
    </w:p>
    <w:p w14:paraId="01FFC431">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2BF92DD">
        <w:trPr>
          <w:trHeight w:val="601" w:hRule="atLeast"/>
          <w:jc w:val="center"/>
        </w:trPr>
        <w:tc>
          <w:tcPr>
            <w:tcW w:w="3125" w:type="dxa"/>
            <w:vAlign w:val="center"/>
          </w:tcPr>
          <w:p w14:paraId="3EC5D4FC">
            <w:pPr>
              <w:widowControl/>
              <w:spacing w:line="360" w:lineRule="auto"/>
              <w:jc w:val="center"/>
            </w:pPr>
            <w:r>
              <w:rPr>
                <w:rFonts w:hint="eastAsia"/>
              </w:rPr>
              <w:t>中标（成交）金额</w:t>
            </w:r>
          </w:p>
        </w:tc>
        <w:tc>
          <w:tcPr>
            <w:tcW w:w="1799" w:type="dxa"/>
            <w:vAlign w:val="center"/>
          </w:tcPr>
          <w:p w14:paraId="1CAB3929">
            <w:pPr>
              <w:widowControl/>
              <w:spacing w:line="360" w:lineRule="auto"/>
              <w:jc w:val="center"/>
            </w:pPr>
            <w:r>
              <w:rPr>
                <w:rFonts w:hint="eastAsia"/>
              </w:rPr>
              <w:t>货物采购</w:t>
            </w:r>
          </w:p>
        </w:tc>
        <w:tc>
          <w:tcPr>
            <w:tcW w:w="1799" w:type="dxa"/>
            <w:vAlign w:val="center"/>
          </w:tcPr>
          <w:p w14:paraId="6108256B">
            <w:pPr>
              <w:widowControl/>
              <w:spacing w:line="360" w:lineRule="auto"/>
              <w:jc w:val="center"/>
            </w:pPr>
            <w:r>
              <w:rPr>
                <w:rFonts w:hint="eastAsia"/>
              </w:rPr>
              <w:t>服务采购</w:t>
            </w:r>
          </w:p>
        </w:tc>
        <w:tc>
          <w:tcPr>
            <w:tcW w:w="1799" w:type="dxa"/>
            <w:vAlign w:val="center"/>
          </w:tcPr>
          <w:p w14:paraId="222EA4C8">
            <w:pPr>
              <w:widowControl/>
              <w:spacing w:line="360" w:lineRule="auto"/>
              <w:jc w:val="center"/>
            </w:pPr>
            <w:r>
              <w:rPr>
                <w:rFonts w:hint="eastAsia"/>
              </w:rPr>
              <w:t>工程采购</w:t>
            </w:r>
          </w:p>
        </w:tc>
      </w:tr>
      <w:tr w14:paraId="76D5FC2C">
        <w:trPr>
          <w:jc w:val="center"/>
        </w:trPr>
        <w:tc>
          <w:tcPr>
            <w:tcW w:w="3125" w:type="dxa"/>
            <w:vAlign w:val="center"/>
          </w:tcPr>
          <w:p w14:paraId="0B970FD8">
            <w:pPr>
              <w:widowControl/>
              <w:spacing w:line="360" w:lineRule="auto"/>
              <w:jc w:val="center"/>
            </w:pPr>
            <w:r>
              <w:rPr>
                <w:rFonts w:hint="eastAsia"/>
              </w:rPr>
              <w:t>100万元以下</w:t>
            </w:r>
          </w:p>
        </w:tc>
        <w:tc>
          <w:tcPr>
            <w:tcW w:w="1799" w:type="dxa"/>
            <w:vAlign w:val="center"/>
          </w:tcPr>
          <w:p w14:paraId="03CC301A">
            <w:pPr>
              <w:widowControl/>
              <w:spacing w:line="360" w:lineRule="auto"/>
              <w:jc w:val="center"/>
            </w:pPr>
            <w:r>
              <w:rPr>
                <w:rFonts w:hint="eastAsia"/>
              </w:rPr>
              <w:t>1.5%</w:t>
            </w:r>
          </w:p>
        </w:tc>
        <w:tc>
          <w:tcPr>
            <w:tcW w:w="1799" w:type="dxa"/>
            <w:vAlign w:val="center"/>
          </w:tcPr>
          <w:p w14:paraId="7D1C9791">
            <w:pPr>
              <w:widowControl/>
              <w:spacing w:line="360" w:lineRule="auto"/>
              <w:jc w:val="center"/>
            </w:pPr>
            <w:r>
              <w:rPr>
                <w:rFonts w:hint="eastAsia"/>
              </w:rPr>
              <w:t>1.5%</w:t>
            </w:r>
          </w:p>
        </w:tc>
        <w:tc>
          <w:tcPr>
            <w:tcW w:w="1799" w:type="dxa"/>
            <w:vAlign w:val="center"/>
          </w:tcPr>
          <w:p w14:paraId="79B57436">
            <w:pPr>
              <w:widowControl/>
              <w:spacing w:line="360" w:lineRule="auto"/>
              <w:jc w:val="center"/>
            </w:pPr>
            <w:r>
              <w:rPr>
                <w:rFonts w:hint="eastAsia"/>
              </w:rPr>
              <w:t>1.0%</w:t>
            </w:r>
          </w:p>
        </w:tc>
      </w:tr>
      <w:tr w14:paraId="3F5B3240">
        <w:trPr>
          <w:jc w:val="center"/>
        </w:trPr>
        <w:tc>
          <w:tcPr>
            <w:tcW w:w="3125" w:type="dxa"/>
            <w:vAlign w:val="center"/>
          </w:tcPr>
          <w:p w14:paraId="50B8347D">
            <w:pPr>
              <w:widowControl/>
              <w:spacing w:line="360" w:lineRule="auto"/>
              <w:jc w:val="center"/>
            </w:pPr>
            <w:r>
              <w:rPr>
                <w:rFonts w:hint="eastAsia"/>
              </w:rPr>
              <w:t>100万元（含）-500万元</w:t>
            </w:r>
          </w:p>
        </w:tc>
        <w:tc>
          <w:tcPr>
            <w:tcW w:w="1799" w:type="dxa"/>
            <w:vAlign w:val="center"/>
          </w:tcPr>
          <w:p w14:paraId="28A20DD4">
            <w:pPr>
              <w:widowControl/>
              <w:spacing w:line="360" w:lineRule="auto"/>
              <w:jc w:val="center"/>
            </w:pPr>
            <w:r>
              <w:rPr>
                <w:rFonts w:hint="eastAsia"/>
              </w:rPr>
              <w:t>1.1%</w:t>
            </w:r>
          </w:p>
        </w:tc>
        <w:tc>
          <w:tcPr>
            <w:tcW w:w="1799" w:type="dxa"/>
            <w:vAlign w:val="center"/>
          </w:tcPr>
          <w:p w14:paraId="26073680">
            <w:pPr>
              <w:widowControl/>
              <w:spacing w:line="360" w:lineRule="auto"/>
              <w:jc w:val="center"/>
            </w:pPr>
            <w:r>
              <w:rPr>
                <w:rFonts w:hint="eastAsia"/>
              </w:rPr>
              <w:t>0.8%</w:t>
            </w:r>
          </w:p>
        </w:tc>
        <w:tc>
          <w:tcPr>
            <w:tcW w:w="1799" w:type="dxa"/>
            <w:vAlign w:val="center"/>
          </w:tcPr>
          <w:p w14:paraId="6A76A4B8">
            <w:pPr>
              <w:widowControl/>
              <w:spacing w:line="360" w:lineRule="auto"/>
              <w:jc w:val="center"/>
            </w:pPr>
            <w:r>
              <w:rPr>
                <w:rFonts w:hint="eastAsia"/>
              </w:rPr>
              <w:t>0.7%</w:t>
            </w:r>
          </w:p>
        </w:tc>
      </w:tr>
      <w:tr w14:paraId="6E28606F">
        <w:trPr>
          <w:jc w:val="center"/>
        </w:trPr>
        <w:tc>
          <w:tcPr>
            <w:tcW w:w="3125" w:type="dxa"/>
            <w:vAlign w:val="center"/>
          </w:tcPr>
          <w:p w14:paraId="784827BB">
            <w:pPr>
              <w:widowControl/>
              <w:spacing w:line="360" w:lineRule="auto"/>
              <w:jc w:val="center"/>
            </w:pPr>
            <w:r>
              <w:rPr>
                <w:rFonts w:hint="eastAsia"/>
              </w:rPr>
              <w:t>500万元（含）-1000万元</w:t>
            </w:r>
          </w:p>
        </w:tc>
        <w:tc>
          <w:tcPr>
            <w:tcW w:w="1799" w:type="dxa"/>
            <w:vAlign w:val="center"/>
          </w:tcPr>
          <w:p w14:paraId="649C4A2D">
            <w:pPr>
              <w:widowControl/>
              <w:spacing w:line="360" w:lineRule="auto"/>
              <w:jc w:val="center"/>
            </w:pPr>
            <w:r>
              <w:rPr>
                <w:rFonts w:hint="eastAsia"/>
              </w:rPr>
              <w:t>0.8%</w:t>
            </w:r>
          </w:p>
        </w:tc>
        <w:tc>
          <w:tcPr>
            <w:tcW w:w="1799" w:type="dxa"/>
            <w:vAlign w:val="center"/>
          </w:tcPr>
          <w:p w14:paraId="26B6E4FF">
            <w:pPr>
              <w:widowControl/>
              <w:spacing w:line="360" w:lineRule="auto"/>
              <w:jc w:val="center"/>
            </w:pPr>
            <w:r>
              <w:rPr>
                <w:rFonts w:hint="eastAsia"/>
              </w:rPr>
              <w:t>0.45%</w:t>
            </w:r>
          </w:p>
        </w:tc>
        <w:tc>
          <w:tcPr>
            <w:tcW w:w="1799" w:type="dxa"/>
            <w:vAlign w:val="center"/>
          </w:tcPr>
          <w:p w14:paraId="045ADF5D">
            <w:pPr>
              <w:widowControl/>
              <w:spacing w:line="360" w:lineRule="auto"/>
              <w:jc w:val="center"/>
            </w:pPr>
            <w:r>
              <w:rPr>
                <w:rFonts w:hint="eastAsia"/>
              </w:rPr>
              <w:t>0.55%</w:t>
            </w:r>
          </w:p>
        </w:tc>
      </w:tr>
      <w:tr w14:paraId="6B22D03D">
        <w:trPr>
          <w:jc w:val="center"/>
        </w:trPr>
        <w:tc>
          <w:tcPr>
            <w:tcW w:w="3125" w:type="dxa"/>
            <w:vAlign w:val="center"/>
          </w:tcPr>
          <w:p w14:paraId="41848C6D">
            <w:pPr>
              <w:widowControl/>
              <w:spacing w:line="360" w:lineRule="auto"/>
              <w:jc w:val="center"/>
            </w:pPr>
            <w:r>
              <w:rPr>
                <w:rFonts w:hint="eastAsia"/>
              </w:rPr>
              <w:t>1000万元（含）-5000万元</w:t>
            </w:r>
          </w:p>
        </w:tc>
        <w:tc>
          <w:tcPr>
            <w:tcW w:w="1799" w:type="dxa"/>
            <w:vAlign w:val="center"/>
          </w:tcPr>
          <w:p w14:paraId="753A52E9">
            <w:pPr>
              <w:widowControl/>
              <w:spacing w:line="360" w:lineRule="auto"/>
              <w:jc w:val="center"/>
            </w:pPr>
            <w:r>
              <w:rPr>
                <w:rFonts w:hint="eastAsia"/>
              </w:rPr>
              <w:t>0.5%</w:t>
            </w:r>
          </w:p>
        </w:tc>
        <w:tc>
          <w:tcPr>
            <w:tcW w:w="1799" w:type="dxa"/>
            <w:vAlign w:val="center"/>
          </w:tcPr>
          <w:p w14:paraId="432A059C">
            <w:pPr>
              <w:widowControl/>
              <w:spacing w:line="360" w:lineRule="auto"/>
              <w:jc w:val="center"/>
            </w:pPr>
            <w:r>
              <w:rPr>
                <w:rFonts w:hint="eastAsia"/>
              </w:rPr>
              <w:t>0.25%</w:t>
            </w:r>
          </w:p>
        </w:tc>
        <w:tc>
          <w:tcPr>
            <w:tcW w:w="1799" w:type="dxa"/>
            <w:vAlign w:val="center"/>
          </w:tcPr>
          <w:p w14:paraId="059D52B0">
            <w:pPr>
              <w:widowControl/>
              <w:spacing w:line="360" w:lineRule="auto"/>
              <w:jc w:val="center"/>
            </w:pPr>
            <w:r>
              <w:rPr>
                <w:rFonts w:hint="eastAsia"/>
              </w:rPr>
              <w:t>0.35%</w:t>
            </w:r>
          </w:p>
        </w:tc>
      </w:tr>
      <w:tr w14:paraId="587D9851">
        <w:trPr>
          <w:jc w:val="center"/>
        </w:trPr>
        <w:tc>
          <w:tcPr>
            <w:tcW w:w="3125" w:type="dxa"/>
            <w:vAlign w:val="center"/>
          </w:tcPr>
          <w:p w14:paraId="25DA2AC8">
            <w:pPr>
              <w:widowControl/>
              <w:spacing w:line="360" w:lineRule="auto"/>
              <w:jc w:val="center"/>
            </w:pPr>
            <w:r>
              <w:rPr>
                <w:rFonts w:hint="eastAsia"/>
              </w:rPr>
              <w:t>5000万元（含）-1亿元</w:t>
            </w:r>
          </w:p>
        </w:tc>
        <w:tc>
          <w:tcPr>
            <w:tcW w:w="1799" w:type="dxa"/>
            <w:vAlign w:val="center"/>
          </w:tcPr>
          <w:p w14:paraId="5B977124">
            <w:pPr>
              <w:widowControl/>
              <w:spacing w:line="360" w:lineRule="auto"/>
              <w:jc w:val="center"/>
            </w:pPr>
            <w:r>
              <w:rPr>
                <w:rFonts w:hint="eastAsia"/>
              </w:rPr>
              <w:t>0.25%</w:t>
            </w:r>
          </w:p>
        </w:tc>
        <w:tc>
          <w:tcPr>
            <w:tcW w:w="1799" w:type="dxa"/>
            <w:vAlign w:val="center"/>
          </w:tcPr>
          <w:p w14:paraId="28D87AC5">
            <w:pPr>
              <w:widowControl/>
              <w:spacing w:line="360" w:lineRule="auto"/>
              <w:jc w:val="center"/>
            </w:pPr>
            <w:r>
              <w:rPr>
                <w:rFonts w:hint="eastAsia"/>
              </w:rPr>
              <w:t>0.1%</w:t>
            </w:r>
          </w:p>
        </w:tc>
        <w:tc>
          <w:tcPr>
            <w:tcW w:w="1799" w:type="dxa"/>
            <w:vAlign w:val="center"/>
          </w:tcPr>
          <w:p w14:paraId="7EAFFF8E">
            <w:pPr>
              <w:widowControl/>
              <w:spacing w:line="360" w:lineRule="auto"/>
              <w:jc w:val="center"/>
            </w:pPr>
            <w:r>
              <w:rPr>
                <w:rFonts w:hint="eastAsia"/>
              </w:rPr>
              <w:t>0.2%</w:t>
            </w:r>
          </w:p>
        </w:tc>
      </w:tr>
      <w:tr w14:paraId="54754FF7">
        <w:trPr>
          <w:jc w:val="center"/>
        </w:trPr>
        <w:tc>
          <w:tcPr>
            <w:tcW w:w="3125" w:type="dxa"/>
            <w:vAlign w:val="center"/>
          </w:tcPr>
          <w:p w14:paraId="7F55C119">
            <w:pPr>
              <w:widowControl/>
              <w:spacing w:line="360" w:lineRule="auto"/>
              <w:jc w:val="center"/>
            </w:pPr>
            <w:r>
              <w:rPr>
                <w:rFonts w:hint="eastAsia"/>
              </w:rPr>
              <w:t>1亿元（含）-5亿元</w:t>
            </w:r>
          </w:p>
        </w:tc>
        <w:tc>
          <w:tcPr>
            <w:tcW w:w="1799" w:type="dxa"/>
            <w:vAlign w:val="center"/>
          </w:tcPr>
          <w:p w14:paraId="6E7632B0">
            <w:pPr>
              <w:widowControl/>
              <w:spacing w:line="360" w:lineRule="auto"/>
              <w:jc w:val="center"/>
            </w:pPr>
            <w:r>
              <w:rPr>
                <w:rFonts w:hint="eastAsia"/>
              </w:rPr>
              <w:t>0.05%</w:t>
            </w:r>
          </w:p>
        </w:tc>
        <w:tc>
          <w:tcPr>
            <w:tcW w:w="1799" w:type="dxa"/>
            <w:vAlign w:val="center"/>
          </w:tcPr>
          <w:p w14:paraId="20CA9CC7">
            <w:pPr>
              <w:widowControl/>
              <w:spacing w:line="360" w:lineRule="auto"/>
              <w:jc w:val="center"/>
            </w:pPr>
            <w:r>
              <w:rPr>
                <w:rFonts w:hint="eastAsia"/>
              </w:rPr>
              <w:t>0.05%</w:t>
            </w:r>
          </w:p>
        </w:tc>
        <w:tc>
          <w:tcPr>
            <w:tcW w:w="1799" w:type="dxa"/>
            <w:vAlign w:val="center"/>
          </w:tcPr>
          <w:p w14:paraId="39E27C65">
            <w:pPr>
              <w:widowControl/>
              <w:spacing w:line="360" w:lineRule="auto"/>
              <w:jc w:val="center"/>
            </w:pPr>
            <w:r>
              <w:rPr>
                <w:rFonts w:hint="eastAsia"/>
              </w:rPr>
              <w:t>0.05%</w:t>
            </w:r>
          </w:p>
        </w:tc>
      </w:tr>
      <w:tr w14:paraId="43CC7DC5">
        <w:trPr>
          <w:jc w:val="center"/>
        </w:trPr>
        <w:tc>
          <w:tcPr>
            <w:tcW w:w="3125" w:type="dxa"/>
            <w:vAlign w:val="center"/>
          </w:tcPr>
          <w:p w14:paraId="30A80C09">
            <w:pPr>
              <w:widowControl/>
              <w:spacing w:line="360" w:lineRule="auto"/>
              <w:jc w:val="center"/>
            </w:pPr>
            <w:r>
              <w:rPr>
                <w:rFonts w:hint="eastAsia"/>
              </w:rPr>
              <w:t>5亿元（含）-10亿元</w:t>
            </w:r>
          </w:p>
        </w:tc>
        <w:tc>
          <w:tcPr>
            <w:tcW w:w="1799" w:type="dxa"/>
            <w:vAlign w:val="center"/>
          </w:tcPr>
          <w:p w14:paraId="5C5EAD1A">
            <w:pPr>
              <w:widowControl/>
              <w:spacing w:line="360" w:lineRule="auto"/>
              <w:jc w:val="center"/>
            </w:pPr>
            <w:r>
              <w:rPr>
                <w:rFonts w:hint="eastAsia"/>
              </w:rPr>
              <w:t>0.035%</w:t>
            </w:r>
          </w:p>
        </w:tc>
        <w:tc>
          <w:tcPr>
            <w:tcW w:w="1799" w:type="dxa"/>
            <w:vAlign w:val="center"/>
          </w:tcPr>
          <w:p w14:paraId="2619C381">
            <w:pPr>
              <w:widowControl/>
              <w:spacing w:line="360" w:lineRule="auto"/>
              <w:jc w:val="center"/>
            </w:pPr>
            <w:r>
              <w:rPr>
                <w:rFonts w:hint="eastAsia"/>
              </w:rPr>
              <w:t>0.035%</w:t>
            </w:r>
          </w:p>
        </w:tc>
        <w:tc>
          <w:tcPr>
            <w:tcW w:w="1799" w:type="dxa"/>
            <w:vAlign w:val="center"/>
          </w:tcPr>
          <w:p w14:paraId="73D8FC45">
            <w:pPr>
              <w:widowControl/>
              <w:spacing w:line="360" w:lineRule="auto"/>
              <w:jc w:val="center"/>
            </w:pPr>
            <w:r>
              <w:rPr>
                <w:rFonts w:hint="eastAsia"/>
              </w:rPr>
              <w:t>0.035%</w:t>
            </w:r>
          </w:p>
        </w:tc>
      </w:tr>
      <w:tr w14:paraId="4A230A2A">
        <w:trPr>
          <w:trHeight w:val="90" w:hRule="atLeast"/>
          <w:jc w:val="center"/>
        </w:trPr>
        <w:tc>
          <w:tcPr>
            <w:tcW w:w="3125" w:type="dxa"/>
            <w:vAlign w:val="center"/>
          </w:tcPr>
          <w:p w14:paraId="3706886C">
            <w:pPr>
              <w:widowControl/>
              <w:spacing w:line="360" w:lineRule="auto"/>
              <w:jc w:val="center"/>
            </w:pPr>
            <w:r>
              <w:rPr>
                <w:rFonts w:hint="eastAsia"/>
              </w:rPr>
              <w:t>10亿元（含）-50亿元</w:t>
            </w:r>
          </w:p>
        </w:tc>
        <w:tc>
          <w:tcPr>
            <w:tcW w:w="1799" w:type="dxa"/>
            <w:vAlign w:val="center"/>
          </w:tcPr>
          <w:p w14:paraId="64745136">
            <w:pPr>
              <w:widowControl/>
              <w:spacing w:line="360" w:lineRule="auto"/>
              <w:jc w:val="center"/>
            </w:pPr>
            <w:r>
              <w:rPr>
                <w:rFonts w:hint="eastAsia"/>
              </w:rPr>
              <w:t>0.008%</w:t>
            </w:r>
          </w:p>
        </w:tc>
        <w:tc>
          <w:tcPr>
            <w:tcW w:w="1799" w:type="dxa"/>
            <w:vAlign w:val="center"/>
          </w:tcPr>
          <w:p w14:paraId="75256972">
            <w:pPr>
              <w:widowControl/>
              <w:spacing w:line="360" w:lineRule="auto"/>
              <w:jc w:val="center"/>
            </w:pPr>
            <w:r>
              <w:rPr>
                <w:rFonts w:hint="eastAsia"/>
              </w:rPr>
              <w:t>0.008%</w:t>
            </w:r>
          </w:p>
        </w:tc>
        <w:tc>
          <w:tcPr>
            <w:tcW w:w="1799" w:type="dxa"/>
            <w:vAlign w:val="center"/>
          </w:tcPr>
          <w:p w14:paraId="12CA23F2">
            <w:pPr>
              <w:widowControl/>
              <w:spacing w:line="360" w:lineRule="auto"/>
              <w:jc w:val="center"/>
            </w:pPr>
            <w:r>
              <w:rPr>
                <w:rFonts w:hint="eastAsia"/>
              </w:rPr>
              <w:t>0.008%</w:t>
            </w:r>
          </w:p>
        </w:tc>
      </w:tr>
      <w:tr w14:paraId="50B53748">
        <w:trPr>
          <w:jc w:val="center"/>
        </w:trPr>
        <w:tc>
          <w:tcPr>
            <w:tcW w:w="3125" w:type="dxa"/>
            <w:vAlign w:val="center"/>
          </w:tcPr>
          <w:p w14:paraId="2948C195">
            <w:pPr>
              <w:widowControl/>
              <w:spacing w:line="360" w:lineRule="auto"/>
              <w:jc w:val="center"/>
            </w:pPr>
            <w:r>
              <w:rPr>
                <w:rFonts w:hint="eastAsia"/>
              </w:rPr>
              <w:t>50亿元（含）-100亿元</w:t>
            </w:r>
          </w:p>
        </w:tc>
        <w:tc>
          <w:tcPr>
            <w:tcW w:w="1799" w:type="dxa"/>
            <w:vAlign w:val="center"/>
          </w:tcPr>
          <w:p w14:paraId="69CD50E2">
            <w:pPr>
              <w:widowControl/>
              <w:spacing w:line="360" w:lineRule="auto"/>
              <w:jc w:val="center"/>
            </w:pPr>
            <w:r>
              <w:rPr>
                <w:rFonts w:hint="eastAsia"/>
              </w:rPr>
              <w:t>0.006%</w:t>
            </w:r>
          </w:p>
        </w:tc>
        <w:tc>
          <w:tcPr>
            <w:tcW w:w="1799" w:type="dxa"/>
            <w:vAlign w:val="center"/>
          </w:tcPr>
          <w:p w14:paraId="483ADD49">
            <w:pPr>
              <w:widowControl/>
              <w:spacing w:line="360" w:lineRule="auto"/>
              <w:jc w:val="center"/>
            </w:pPr>
            <w:r>
              <w:rPr>
                <w:rFonts w:hint="eastAsia"/>
              </w:rPr>
              <w:t>0.006%</w:t>
            </w:r>
          </w:p>
        </w:tc>
        <w:tc>
          <w:tcPr>
            <w:tcW w:w="1799" w:type="dxa"/>
            <w:vAlign w:val="center"/>
          </w:tcPr>
          <w:p w14:paraId="45E09EF6">
            <w:pPr>
              <w:widowControl/>
              <w:spacing w:line="360" w:lineRule="auto"/>
              <w:jc w:val="center"/>
            </w:pPr>
            <w:r>
              <w:rPr>
                <w:rFonts w:hint="eastAsia"/>
              </w:rPr>
              <w:t>0.006%</w:t>
            </w:r>
          </w:p>
        </w:tc>
      </w:tr>
      <w:tr w14:paraId="211E5AF5">
        <w:trPr>
          <w:jc w:val="center"/>
        </w:trPr>
        <w:tc>
          <w:tcPr>
            <w:tcW w:w="3125" w:type="dxa"/>
            <w:vAlign w:val="center"/>
          </w:tcPr>
          <w:p w14:paraId="4122FC08">
            <w:pPr>
              <w:widowControl/>
              <w:spacing w:line="360" w:lineRule="auto"/>
              <w:jc w:val="center"/>
            </w:pPr>
            <w:r>
              <w:rPr>
                <w:rFonts w:hint="eastAsia"/>
              </w:rPr>
              <w:t>100亿元（含）以上</w:t>
            </w:r>
          </w:p>
        </w:tc>
        <w:tc>
          <w:tcPr>
            <w:tcW w:w="1799" w:type="dxa"/>
            <w:vAlign w:val="center"/>
          </w:tcPr>
          <w:p w14:paraId="25EA9E8D">
            <w:pPr>
              <w:widowControl/>
              <w:spacing w:line="360" w:lineRule="auto"/>
              <w:jc w:val="center"/>
            </w:pPr>
            <w:r>
              <w:rPr>
                <w:rFonts w:hint="eastAsia"/>
              </w:rPr>
              <w:t>0.004%</w:t>
            </w:r>
          </w:p>
        </w:tc>
        <w:tc>
          <w:tcPr>
            <w:tcW w:w="1799" w:type="dxa"/>
            <w:vAlign w:val="center"/>
          </w:tcPr>
          <w:p w14:paraId="45EB07FE">
            <w:pPr>
              <w:widowControl/>
              <w:spacing w:line="360" w:lineRule="auto"/>
              <w:jc w:val="center"/>
            </w:pPr>
            <w:r>
              <w:rPr>
                <w:rFonts w:hint="eastAsia"/>
              </w:rPr>
              <w:t>0.004%</w:t>
            </w:r>
          </w:p>
        </w:tc>
        <w:tc>
          <w:tcPr>
            <w:tcW w:w="1799" w:type="dxa"/>
            <w:vAlign w:val="center"/>
          </w:tcPr>
          <w:p w14:paraId="1CE0E7CF">
            <w:pPr>
              <w:widowControl/>
              <w:spacing w:line="360" w:lineRule="auto"/>
              <w:jc w:val="center"/>
            </w:pPr>
            <w:r>
              <w:rPr>
                <w:rFonts w:hint="eastAsia"/>
              </w:rPr>
              <w:t>0.004%</w:t>
            </w:r>
          </w:p>
        </w:tc>
      </w:tr>
    </w:tbl>
    <w:p w14:paraId="33796AE7">
      <w:pPr>
        <w:ind w:firstLine="420" w:firstLineChars="200"/>
      </w:pPr>
      <w:r>
        <w:rPr>
          <w:rFonts w:hint="eastAsia"/>
        </w:rPr>
        <w:t xml:space="preserve">备注：1.每宗交易代理服务费不低于 </w:t>
      </w:r>
      <w:r>
        <w:rPr>
          <w:rFonts w:hint="eastAsia"/>
          <w:lang w:val="en-US" w:eastAsia="zh-CN"/>
        </w:rPr>
        <w:t>5</w:t>
      </w:r>
      <w:r>
        <w:rPr>
          <w:rFonts w:hint="eastAsia"/>
        </w:rPr>
        <w:t>000 元；</w:t>
      </w:r>
    </w:p>
    <w:p w14:paraId="37D3FBF4">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04A34DD">
      <w:pPr>
        <w:ind w:firstLine="420" w:firstLineChars="200"/>
      </w:pPr>
      <w:r>
        <w:rPr>
          <w:rFonts w:hint="eastAsia"/>
        </w:rPr>
        <w:t>如某服务采购项目，中标（成交）金额为600万元，总共交纳的代理服务费的具体计算过程如下：</w:t>
      </w:r>
    </w:p>
    <w:p w14:paraId="6539C8EC">
      <w:pPr>
        <w:ind w:firstLine="420" w:firstLineChars="200"/>
      </w:pPr>
      <w:r>
        <w:rPr>
          <w:rFonts w:hint="eastAsia"/>
        </w:rPr>
        <w:t>标准代理服务费＝（100万以下部分的代理服务费）+（100万～500万部分的代理服务费）+（500万～600万部分的代理服务费）＝100万元×1.5%+（500-100）万元×0.8%+（600-500）万元×0.45%=1.5万元+3.2万元+0.45万元＝5.15万元</w:t>
      </w:r>
    </w:p>
    <w:p w14:paraId="3C72D33C">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67E9ED76">
      <w:pPr>
        <w:ind w:firstLine="420" w:firstLineChars="200"/>
        <w:rPr>
          <w:rFonts w:hint="eastAsia" w:ascii="宋体" w:hAnsi="宋体" w:cs="宋体"/>
          <w:bCs/>
          <w:color w:val="FF0000"/>
          <w:szCs w:val="21"/>
        </w:rPr>
      </w:pPr>
      <w:r>
        <w:rPr>
          <w:rFonts w:hint="eastAsia" w:ascii="宋体" w:hAnsi="宋体" w:cs="宋体"/>
          <w:b/>
          <w:bCs/>
          <w:color w:val="FF0000"/>
          <w:szCs w:val="21"/>
        </w:rPr>
        <w:t>基本户信息：</w:t>
      </w:r>
    </w:p>
    <w:p w14:paraId="1EFDCC1F">
      <w:pPr>
        <w:ind w:firstLine="420" w:firstLineChars="200"/>
        <w:rPr>
          <w:rFonts w:hint="eastAsia" w:ascii="宋体" w:hAnsi="宋体" w:cs="宋体"/>
          <w:color w:val="FF0000"/>
          <w:szCs w:val="21"/>
        </w:rPr>
      </w:pPr>
      <w:r>
        <w:rPr>
          <w:rFonts w:hint="eastAsia" w:ascii="宋体" w:hAnsi="宋体" w:cs="宋体"/>
          <w:color w:val="FF0000"/>
          <w:szCs w:val="21"/>
        </w:rPr>
        <w:t>账户名：深圳交易集团有限公司</w:t>
      </w:r>
    </w:p>
    <w:p w14:paraId="45C87BEB">
      <w:pPr>
        <w:ind w:firstLine="420" w:firstLineChars="200"/>
        <w:rPr>
          <w:rFonts w:hint="eastAsia" w:ascii="宋体" w:hAnsi="宋体" w:cs="宋体"/>
          <w:color w:val="FF0000"/>
          <w:szCs w:val="21"/>
        </w:rPr>
      </w:pPr>
      <w:r>
        <w:rPr>
          <w:rFonts w:hint="eastAsia" w:ascii="宋体" w:hAnsi="宋体" w:cs="宋体"/>
          <w:color w:val="FF0000"/>
          <w:szCs w:val="21"/>
        </w:rPr>
        <w:t>账号：632765883</w:t>
      </w:r>
    </w:p>
    <w:p w14:paraId="0C5F1F37">
      <w:pPr>
        <w:ind w:firstLine="420" w:firstLineChars="200"/>
        <w:rPr>
          <w:rFonts w:hint="eastAsia" w:ascii="宋体" w:hAnsi="宋体" w:cs="宋体"/>
          <w:color w:val="FF0000"/>
          <w:szCs w:val="21"/>
        </w:rPr>
      </w:pPr>
      <w:r>
        <w:rPr>
          <w:rFonts w:hint="eastAsia" w:ascii="宋体" w:hAnsi="宋体" w:cs="宋体"/>
          <w:color w:val="FF0000"/>
          <w:szCs w:val="21"/>
        </w:rPr>
        <w:t>开户行：民生银行深圳五洲支行</w:t>
      </w:r>
    </w:p>
    <w:p w14:paraId="3A2380CE">
      <w:pPr>
        <w:ind w:firstLine="420" w:firstLineChars="200"/>
        <w:rPr>
          <w:rFonts w:hint="eastAsia" w:ascii="宋体" w:hAnsi="宋体" w:cs="宋体"/>
          <w:bCs/>
          <w:color w:val="FF0000"/>
          <w:szCs w:val="21"/>
        </w:rPr>
      </w:pPr>
      <w:r>
        <w:rPr>
          <w:rFonts w:hint="eastAsia" w:ascii="宋体" w:hAnsi="宋体" w:cs="宋体"/>
          <w:b/>
          <w:bCs/>
          <w:color w:val="FF0000"/>
          <w:szCs w:val="21"/>
        </w:rPr>
        <w:t>转账备注：</w:t>
      </w:r>
    </w:p>
    <w:p w14:paraId="0EDA6B5A">
      <w:pPr>
        <w:ind w:firstLine="420" w:firstLineChars="200"/>
        <w:rPr>
          <w:b/>
        </w:rPr>
      </w:pPr>
      <w:r>
        <w:rPr>
          <w:rFonts w:hint="eastAsia" w:ascii="宋体" w:hAnsi="宋体" w:cs="宋体"/>
          <w:bCs/>
          <w:color w:val="FF0000"/>
          <w:szCs w:val="21"/>
        </w:rPr>
        <w:t>项目编号+项目名称</w:t>
      </w:r>
    </w:p>
    <w:p w14:paraId="0980F1B4">
      <w:pPr>
        <w:rPr>
          <w:b/>
        </w:rPr>
      </w:pPr>
    </w:p>
    <w:p w14:paraId="219886DE">
      <w:pPr>
        <w:pStyle w:val="2"/>
        <w:sectPr>
          <w:pgSz w:w="11907" w:h="16840"/>
          <w:pgMar w:top="1440" w:right="1797" w:bottom="1440" w:left="1797" w:header="851" w:footer="992" w:gutter="0"/>
          <w:cols w:space="425" w:num="1"/>
          <w:titlePg/>
          <w:docGrid w:linePitch="462" w:charSpace="0"/>
        </w:sectPr>
      </w:pPr>
    </w:p>
    <w:p w14:paraId="340E5359">
      <w:pPr>
        <w:pStyle w:val="7"/>
        <w:rPr>
          <w:rFonts w:hint="eastAsia"/>
          <w:sz w:val="28"/>
          <w:szCs w:val="28"/>
        </w:rPr>
      </w:pPr>
      <w:bookmarkStart w:id="46" w:name="_Toc128884461"/>
      <w:r>
        <w:rPr>
          <w:rFonts w:hint="eastAsia"/>
          <w:sz w:val="28"/>
          <w:szCs w:val="28"/>
        </w:rPr>
        <w:t>第三章 用户需求书</w:t>
      </w:r>
    </w:p>
    <w:p w14:paraId="1330CEC2">
      <w:pPr>
        <w:pStyle w:val="7"/>
        <w:spacing w:before="120" w:beforeLines="50" w:after="120" w:afterLines="50"/>
        <w:rPr>
          <w:rFonts w:hint="eastAsia"/>
          <w:szCs w:val="24"/>
        </w:rPr>
      </w:pPr>
      <w:r>
        <w:rPr>
          <w:rFonts w:hint="eastAsia"/>
          <w:szCs w:val="24"/>
        </w:rPr>
        <w:t>一、项目基本信息</w:t>
      </w:r>
    </w:p>
    <w:tbl>
      <w:tblPr>
        <w:tblStyle w:val="42"/>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3565"/>
        <w:gridCol w:w="2621"/>
        <w:gridCol w:w="1828"/>
      </w:tblGrid>
      <w:tr w14:paraId="3833DFDF">
        <w:trPr>
          <w:trHeight w:val="554" w:hRule="atLeast"/>
        </w:trPr>
        <w:tc>
          <w:tcPr>
            <w:tcW w:w="0" w:type="auto"/>
            <w:vAlign w:val="center"/>
          </w:tcPr>
          <w:p w14:paraId="555BF5F5">
            <w:pPr>
              <w:jc w:val="center"/>
              <w:rPr>
                <w:bCs/>
                <w:szCs w:val="21"/>
              </w:rPr>
            </w:pPr>
            <w:r>
              <w:rPr>
                <w:rFonts w:hint="eastAsia"/>
                <w:bCs/>
                <w:szCs w:val="21"/>
              </w:rPr>
              <w:t>序号</w:t>
            </w:r>
          </w:p>
        </w:tc>
        <w:tc>
          <w:tcPr>
            <w:tcW w:w="0" w:type="auto"/>
            <w:vAlign w:val="center"/>
          </w:tcPr>
          <w:p w14:paraId="336DF122">
            <w:pPr>
              <w:jc w:val="center"/>
              <w:rPr>
                <w:bCs/>
                <w:szCs w:val="21"/>
              </w:rPr>
            </w:pPr>
            <w:r>
              <w:rPr>
                <w:rFonts w:hint="eastAsia"/>
                <w:szCs w:val="21"/>
              </w:rPr>
              <w:t>采购计划编号</w:t>
            </w:r>
          </w:p>
        </w:tc>
        <w:tc>
          <w:tcPr>
            <w:tcW w:w="2621" w:type="dxa"/>
            <w:vAlign w:val="center"/>
          </w:tcPr>
          <w:p w14:paraId="6CC2DC95">
            <w:pPr>
              <w:jc w:val="center"/>
              <w:rPr>
                <w:bCs/>
                <w:szCs w:val="21"/>
              </w:rPr>
            </w:pPr>
            <w:r>
              <w:rPr>
                <w:rFonts w:hint="eastAsia"/>
                <w:bCs/>
                <w:szCs w:val="21"/>
              </w:rPr>
              <w:t>采购项目名称</w:t>
            </w:r>
          </w:p>
        </w:tc>
        <w:tc>
          <w:tcPr>
            <w:tcW w:w="1828" w:type="dxa"/>
            <w:vAlign w:val="center"/>
          </w:tcPr>
          <w:p w14:paraId="74C11E5C">
            <w:pPr>
              <w:jc w:val="center"/>
              <w:rPr>
                <w:b/>
                <w:bCs/>
                <w:color w:val="FF0000"/>
                <w:szCs w:val="21"/>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r>
      <w:tr w14:paraId="69532CF7">
        <w:trPr>
          <w:trHeight w:val="290" w:hRule="atLeast"/>
        </w:trPr>
        <w:tc>
          <w:tcPr>
            <w:tcW w:w="0" w:type="auto"/>
            <w:vAlign w:val="center"/>
          </w:tcPr>
          <w:p w14:paraId="5440156B">
            <w:pPr>
              <w:jc w:val="center"/>
              <w:rPr>
                <w:bCs/>
                <w:color w:val="FF0000"/>
                <w:szCs w:val="21"/>
              </w:rPr>
            </w:pPr>
            <w:r>
              <w:rPr>
                <w:rFonts w:hint="eastAsia"/>
                <w:bCs/>
                <w:color w:val="FF0000"/>
                <w:szCs w:val="21"/>
              </w:rPr>
              <w:t>1</w:t>
            </w:r>
          </w:p>
        </w:tc>
        <w:tc>
          <w:tcPr>
            <w:tcW w:w="0" w:type="auto"/>
            <w:vAlign w:val="center"/>
          </w:tcPr>
          <w:p w14:paraId="33EE35F6">
            <w:pPr>
              <w:jc w:val="center"/>
              <w:rPr>
                <w:bCs/>
                <w:color w:val="FF0000"/>
                <w:szCs w:val="21"/>
              </w:rPr>
            </w:pPr>
            <w:r>
              <w:rPr>
                <w:bCs/>
                <w:color w:val="FF0000"/>
                <w:szCs w:val="21"/>
              </w:rPr>
              <w:t>PLAN-2025-440300000-128001-07878</w:t>
            </w:r>
          </w:p>
        </w:tc>
        <w:tc>
          <w:tcPr>
            <w:tcW w:w="2621" w:type="dxa"/>
            <w:vMerge w:val="restart"/>
            <w:vAlign w:val="center"/>
          </w:tcPr>
          <w:p w14:paraId="1AB6A745">
            <w:pPr>
              <w:jc w:val="center"/>
              <w:rPr>
                <w:rFonts w:hint="default" w:eastAsia="宋体"/>
                <w:b/>
                <w:bCs/>
                <w:color w:val="FF0000"/>
                <w:szCs w:val="21"/>
                <w:lang w:val="en-US" w:eastAsia="zh-CN"/>
              </w:rPr>
            </w:pPr>
            <w:r>
              <w:rPr>
                <w:rFonts w:hint="eastAsia"/>
                <w:b/>
                <w:bCs/>
                <w:color w:val="FF0000"/>
                <w:szCs w:val="21"/>
                <w:lang w:eastAsia="zh-CN"/>
              </w:rPr>
              <w:t>新皇岗口岸设备购置及信息化项目初步设计和概算编制服务</w:t>
            </w:r>
            <w:r>
              <w:rPr>
                <w:rFonts w:hint="eastAsia"/>
                <w:b/>
                <w:bCs/>
                <w:color w:val="FF0000"/>
                <w:szCs w:val="21"/>
                <w:lang w:val="en-US" w:eastAsia="zh-CN"/>
              </w:rPr>
              <w:t>项目</w:t>
            </w:r>
          </w:p>
        </w:tc>
        <w:tc>
          <w:tcPr>
            <w:tcW w:w="1828" w:type="dxa"/>
            <w:vAlign w:val="center"/>
          </w:tcPr>
          <w:p w14:paraId="108DED57">
            <w:pPr>
              <w:jc w:val="center"/>
              <w:rPr>
                <w:rFonts w:hint="default" w:eastAsia="宋体"/>
                <w:bCs/>
                <w:color w:val="FF0000"/>
                <w:szCs w:val="21"/>
                <w:lang w:val="en-US" w:eastAsia="zh-CN"/>
              </w:rPr>
            </w:pPr>
            <w:r>
              <w:rPr>
                <w:rFonts w:hint="eastAsia"/>
                <w:bCs/>
                <w:color w:val="FF0000"/>
                <w:szCs w:val="21"/>
                <w:lang w:val="en-US" w:eastAsia="zh-CN"/>
              </w:rPr>
              <w:t>2000000.00</w:t>
            </w:r>
          </w:p>
        </w:tc>
      </w:tr>
      <w:tr w14:paraId="03197789">
        <w:trPr>
          <w:trHeight w:val="290" w:hRule="atLeast"/>
        </w:trPr>
        <w:tc>
          <w:tcPr>
            <w:tcW w:w="0" w:type="auto"/>
            <w:vAlign w:val="center"/>
          </w:tcPr>
          <w:p w14:paraId="4CE9CFF9">
            <w:pPr>
              <w:jc w:val="center"/>
              <w:rPr>
                <w:rFonts w:hint="default" w:eastAsia="宋体"/>
                <w:bCs/>
                <w:color w:val="FF0000"/>
                <w:szCs w:val="21"/>
                <w:lang w:val="en-US" w:eastAsia="zh-CN"/>
              </w:rPr>
            </w:pPr>
            <w:r>
              <w:rPr>
                <w:rFonts w:hint="eastAsia"/>
                <w:bCs/>
                <w:color w:val="FF0000"/>
                <w:szCs w:val="21"/>
                <w:lang w:val="en-US" w:eastAsia="zh-CN"/>
              </w:rPr>
              <w:t>2</w:t>
            </w:r>
          </w:p>
        </w:tc>
        <w:tc>
          <w:tcPr>
            <w:tcW w:w="0" w:type="auto"/>
            <w:vAlign w:val="center"/>
          </w:tcPr>
          <w:p w14:paraId="385CC5AD">
            <w:pPr>
              <w:jc w:val="center"/>
              <w:rPr>
                <w:rFonts w:hint="eastAsia"/>
                <w:bCs/>
                <w:color w:val="FF0000"/>
                <w:szCs w:val="21"/>
              </w:rPr>
            </w:pPr>
            <w:r>
              <w:rPr>
                <w:rFonts w:hint="eastAsia"/>
                <w:bCs/>
                <w:color w:val="FF0000"/>
                <w:szCs w:val="21"/>
              </w:rPr>
              <w:t>PLAN-2025-440300000-128001-07880</w:t>
            </w:r>
          </w:p>
        </w:tc>
        <w:tc>
          <w:tcPr>
            <w:tcW w:w="2621" w:type="dxa"/>
            <w:vMerge w:val="continue"/>
            <w:vAlign w:val="center"/>
          </w:tcPr>
          <w:p w14:paraId="5C3F2078">
            <w:pPr>
              <w:jc w:val="center"/>
              <w:rPr>
                <w:rFonts w:hint="eastAsia"/>
                <w:b/>
                <w:bCs/>
                <w:color w:val="FF0000"/>
                <w:szCs w:val="21"/>
                <w:lang w:eastAsia="zh-CN"/>
              </w:rPr>
            </w:pPr>
          </w:p>
        </w:tc>
        <w:tc>
          <w:tcPr>
            <w:tcW w:w="1828" w:type="dxa"/>
            <w:vAlign w:val="center"/>
          </w:tcPr>
          <w:p w14:paraId="2277D2FE">
            <w:pPr>
              <w:jc w:val="center"/>
              <w:rPr>
                <w:rFonts w:hint="eastAsia"/>
                <w:bCs/>
                <w:color w:val="FF0000"/>
                <w:szCs w:val="21"/>
                <w:lang w:val="en-US" w:eastAsia="zh-CN"/>
              </w:rPr>
            </w:pPr>
            <w:r>
              <w:rPr>
                <w:rFonts w:hint="eastAsia"/>
                <w:bCs/>
                <w:color w:val="FF0000"/>
                <w:szCs w:val="21"/>
                <w:lang w:val="en-US" w:eastAsia="zh-CN"/>
              </w:rPr>
              <w:t>6153600.00</w:t>
            </w:r>
          </w:p>
        </w:tc>
      </w:tr>
      <w:tr w14:paraId="18A307FA">
        <w:trPr>
          <w:trHeight w:val="290" w:hRule="atLeast"/>
        </w:trPr>
        <w:tc>
          <w:tcPr>
            <w:tcW w:w="0" w:type="auto"/>
            <w:vAlign w:val="center"/>
          </w:tcPr>
          <w:p w14:paraId="7F1FCD17">
            <w:pPr>
              <w:jc w:val="center"/>
              <w:rPr>
                <w:bCs/>
                <w:color w:val="FF0000"/>
                <w:szCs w:val="21"/>
              </w:rPr>
            </w:pPr>
            <w:r>
              <w:rPr>
                <w:rFonts w:hint="eastAsia"/>
                <w:bCs/>
                <w:color w:val="FF0000"/>
                <w:szCs w:val="21"/>
                <w:lang w:val="en-US" w:eastAsia="zh-CN"/>
              </w:rPr>
              <w:t>3</w:t>
            </w:r>
          </w:p>
        </w:tc>
        <w:tc>
          <w:tcPr>
            <w:tcW w:w="0" w:type="auto"/>
            <w:vAlign w:val="center"/>
          </w:tcPr>
          <w:p w14:paraId="3051BA7C">
            <w:pPr>
              <w:jc w:val="center"/>
              <w:rPr>
                <w:bCs/>
                <w:color w:val="FF0000"/>
                <w:szCs w:val="21"/>
              </w:rPr>
            </w:pPr>
            <w:r>
              <w:rPr>
                <w:bCs/>
                <w:color w:val="FF0000"/>
                <w:szCs w:val="21"/>
              </w:rPr>
              <w:t>PLAN-2025-440300000-128001-07881</w:t>
            </w:r>
          </w:p>
        </w:tc>
        <w:tc>
          <w:tcPr>
            <w:tcW w:w="2621" w:type="dxa"/>
            <w:vMerge w:val="continue"/>
            <w:vAlign w:val="center"/>
          </w:tcPr>
          <w:p w14:paraId="5A52642A">
            <w:pPr>
              <w:jc w:val="center"/>
              <w:rPr>
                <w:b/>
                <w:bCs/>
                <w:color w:val="FF0000"/>
                <w:szCs w:val="21"/>
              </w:rPr>
            </w:pPr>
          </w:p>
        </w:tc>
        <w:tc>
          <w:tcPr>
            <w:tcW w:w="1828" w:type="dxa"/>
            <w:vAlign w:val="center"/>
          </w:tcPr>
          <w:p w14:paraId="58F2A12F">
            <w:pPr>
              <w:jc w:val="center"/>
              <w:rPr>
                <w:rFonts w:hint="default" w:eastAsia="宋体"/>
                <w:bCs/>
                <w:color w:val="FF0000"/>
                <w:szCs w:val="21"/>
                <w:lang w:val="en-US" w:eastAsia="zh-CN"/>
              </w:rPr>
            </w:pPr>
            <w:r>
              <w:rPr>
                <w:rFonts w:hint="default" w:eastAsia="宋体"/>
                <w:bCs/>
                <w:color w:val="FF0000"/>
                <w:szCs w:val="21"/>
                <w:lang w:val="en-US" w:eastAsia="zh-CN"/>
              </w:rPr>
              <w:t>3101600.00</w:t>
            </w:r>
          </w:p>
        </w:tc>
      </w:tr>
      <w:tr w14:paraId="112E1A56">
        <w:trPr>
          <w:trHeight w:val="290" w:hRule="atLeast"/>
        </w:trPr>
        <w:tc>
          <w:tcPr>
            <w:tcW w:w="6701" w:type="dxa"/>
            <w:gridSpan w:val="3"/>
            <w:vAlign w:val="center"/>
          </w:tcPr>
          <w:p w14:paraId="4A5269B6">
            <w:pPr>
              <w:jc w:val="center"/>
              <w:rPr>
                <w:b/>
                <w:bCs/>
                <w:color w:val="FF0000"/>
                <w:szCs w:val="21"/>
              </w:rPr>
            </w:pPr>
            <w:r>
              <w:rPr>
                <w:rFonts w:hint="eastAsia"/>
                <w:b/>
                <w:bCs/>
                <w:color w:val="FF0000"/>
                <w:szCs w:val="21"/>
              </w:rPr>
              <w:t>合计：</w:t>
            </w:r>
          </w:p>
        </w:tc>
        <w:tc>
          <w:tcPr>
            <w:tcW w:w="1828" w:type="dxa"/>
            <w:vAlign w:val="center"/>
          </w:tcPr>
          <w:p w14:paraId="008E75F5">
            <w:pPr>
              <w:jc w:val="center"/>
              <w:rPr>
                <w:rFonts w:hint="default" w:eastAsia="宋体"/>
                <w:bCs/>
                <w:color w:val="FF0000"/>
                <w:szCs w:val="21"/>
                <w:lang w:val="en-US" w:eastAsia="zh-CN"/>
              </w:rPr>
            </w:pPr>
            <w:r>
              <w:rPr>
                <w:rFonts w:hint="eastAsia"/>
                <w:bCs/>
                <w:color w:val="FF0000"/>
                <w:szCs w:val="21"/>
                <w:lang w:val="en-US" w:eastAsia="zh-CN"/>
              </w:rPr>
              <w:t>11,255,200.00</w:t>
            </w:r>
          </w:p>
        </w:tc>
      </w:tr>
    </w:tbl>
    <w:p w14:paraId="21357F21">
      <w:pPr>
        <w:pStyle w:val="7"/>
        <w:spacing w:before="120" w:beforeLines="50" w:after="120" w:afterLines="50"/>
        <w:rPr>
          <w:rFonts w:hint="eastAsia"/>
          <w:szCs w:val="24"/>
        </w:rPr>
      </w:pPr>
      <w:r>
        <w:rPr>
          <w:rFonts w:hint="eastAsia"/>
          <w:szCs w:val="24"/>
        </w:rPr>
        <w:t>二、项目概况</w:t>
      </w:r>
    </w:p>
    <w:p w14:paraId="068F4423">
      <w:pPr>
        <w:spacing w:line="360" w:lineRule="auto"/>
        <w:ind w:firstLine="420" w:firstLineChars="20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一</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rPr>
        <w:t>项目背景</w:t>
      </w:r>
    </w:p>
    <w:p w14:paraId="153EDCD8">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口岸是国家对外开放的门户、经贸往来的桥梁、国家安全的重要屏障，也是展示形象的窗口。深圳市人民政府口岸办公室联合相关部门按照《国家“十四五”口岸发展规划》和《深圳市国民经济和社会发展第十四个五年规划和二〇三五年远景目标纲要》的要求，推动</w:t>
      </w:r>
      <w:r>
        <w:rPr>
          <w:rFonts w:hint="eastAsia" w:asciiTheme="minorEastAsia" w:hAnsiTheme="minorEastAsia" w:eastAsiaTheme="minorEastAsia" w:cstheme="minorEastAsia"/>
          <w:b w:val="0"/>
          <w:bCs/>
          <w:color w:val="auto"/>
          <w:sz w:val="21"/>
          <w:szCs w:val="21"/>
          <w:lang w:val="en-US" w:eastAsia="zh-CN"/>
        </w:rPr>
        <w:t>皇岗口岸重建并</w:t>
      </w:r>
      <w:r>
        <w:rPr>
          <w:rFonts w:hint="eastAsia" w:asciiTheme="minorEastAsia" w:hAnsiTheme="minorEastAsia" w:eastAsiaTheme="minorEastAsia" w:cstheme="minorEastAsia"/>
          <w:b w:val="0"/>
          <w:bCs/>
          <w:color w:val="auto"/>
          <w:sz w:val="21"/>
          <w:szCs w:val="21"/>
        </w:rPr>
        <w:t>实施“合作查验、一次放行”查验模式，实行集约、高效、安全的口岸信息化建设管理，提升通关效率，促进粤港澳大湾区及深港合作创新区高度融合多元发展。</w:t>
      </w:r>
    </w:p>
    <w:p w14:paraId="65B9B256">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新皇岗口岸主要建设联检大楼和综合业务楼两栋主体建筑，本项目作为皇岗口岸联检大楼和综合业务楼建设工程的配套项目，是在“合作查验、一次放行”的创新模式下，结合海关、边检等相关查验单位的监管模式和业务流程，以信息化新技术为手段，对出入境人员和车辆实行合作查验、一次验放，提升通关效率，促进粤港澳大湾区及深港合作创新区高度融合多元发展，实现有效监管，口岸通关畅顺，深港高度协同，提升安全运行和服务保障能力。</w:t>
      </w:r>
    </w:p>
    <w:p w14:paraId="38B3F8BA">
      <w:pPr>
        <w:pStyle w:val="2"/>
        <w:ind w:firstLine="420" w:firstLineChars="200"/>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lang w:val="en-US" w:eastAsia="zh-CN"/>
        </w:rPr>
        <w:t>二</w:t>
      </w: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rPr>
        <w:t>项目目标</w:t>
      </w:r>
    </w:p>
    <w:p w14:paraId="30FFB5E9">
      <w:pPr>
        <w:pStyle w:val="2"/>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依据国家</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十四五</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发展规划要求和深圳市口岸建设的发展定位，紧扣《国家“十四五”口岸发展规划》建设平安、效能、智慧、法治、绿色“五型”口岸的总体目标，落实《深圳市数字政府和智慧城市“十四五”发展规划》关于提升贸易通关智能化水平、开展智慧口岸工程的任务要求，以《深圳市口岸建设“十四五”规划》为指引，结合深圳市口岸工作的实际需求，充分考虑信息化系统未来发展需要，从口岸便民服务、运行管理、查验通关模式创新和安全管控等方面着手，进行皇岗口岸信息化建设，加快推进口岸全面深化改革，推动口岸治理体系和治理能力现代化，逐步建成口岸布局合理、设施设备先进、建设集约高效、运行安全便利、服务完备优质、管理规范协调、危机应对快速有效、口岸经济协调发展的中国特色国际一流现代化口岸。</w:t>
      </w:r>
    </w:p>
    <w:p w14:paraId="77BD309A">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三</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项目建设内容</w:t>
      </w:r>
    </w:p>
    <w:p w14:paraId="171EC7E7">
      <w:pPr>
        <w:pStyle w:val="3"/>
        <w:ind w:firstLine="420"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对以下建设内容进行工程设计：</w:t>
      </w:r>
    </w:p>
    <w:p w14:paraId="3CC6C8C4">
      <w:pPr>
        <w:pStyle w:val="3"/>
        <w:ind w:firstLine="420"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sz w:val="21"/>
          <w:szCs w:val="21"/>
        </w:rPr>
        <w:t>深方</w:t>
      </w:r>
      <w:r>
        <w:rPr>
          <w:rFonts w:hint="eastAsia" w:asciiTheme="minorEastAsia" w:hAnsiTheme="minorEastAsia" w:eastAsiaTheme="minorEastAsia" w:cstheme="minorEastAsia"/>
          <w:b/>
          <w:sz w:val="21"/>
          <w:szCs w:val="21"/>
          <w:lang w:val="en-US" w:eastAsia="zh-CN"/>
        </w:rPr>
        <w:t>建设内容</w:t>
      </w:r>
    </w:p>
    <w:p w14:paraId="2B16229C">
      <w:pPr>
        <w:pStyle w:val="3"/>
        <w:ind w:firstLine="420" w:firstLineChars="200"/>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sz w:val="21"/>
          <w:szCs w:val="21"/>
        </w:rPr>
        <w:t>通关设施</w:t>
      </w:r>
    </w:p>
    <w:p w14:paraId="4BEE8C1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旅检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8B215A4">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联检大楼四楼（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大厅和五楼（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大厅为旅检层，一楼（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和三楼（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设置有随车</w:t>
      </w:r>
      <w:r>
        <w:rPr>
          <w:rFonts w:hint="eastAsia" w:asciiTheme="minorEastAsia" w:hAnsiTheme="minorEastAsia" w:eastAsiaTheme="minorEastAsia" w:cstheme="minorEastAsia"/>
          <w:bCs/>
          <w:sz w:val="21"/>
          <w:szCs w:val="21"/>
          <w:highlight w:val="none"/>
          <w:lang w:val="en-US" w:eastAsia="zh-CN"/>
        </w:rPr>
        <w:t>查验厅</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在上述楼层</w:t>
      </w:r>
      <w:r>
        <w:rPr>
          <w:rFonts w:hint="eastAsia" w:asciiTheme="minorEastAsia" w:hAnsiTheme="minorEastAsia" w:eastAsiaTheme="minorEastAsia" w:cstheme="minorEastAsia"/>
          <w:bCs/>
          <w:sz w:val="21"/>
          <w:szCs w:val="21"/>
          <w:highlight w:val="none"/>
          <w:lang w:val="en-US" w:eastAsia="zh-CN"/>
        </w:rPr>
        <w:t>深圳侧</w:t>
      </w:r>
      <w:r>
        <w:rPr>
          <w:rFonts w:hint="eastAsia" w:asciiTheme="minorEastAsia" w:hAnsiTheme="minorEastAsia" w:eastAsiaTheme="minorEastAsia" w:cstheme="minorEastAsia"/>
          <w:bCs/>
          <w:sz w:val="21"/>
          <w:szCs w:val="21"/>
          <w:highlight w:val="none"/>
        </w:rPr>
        <w:t>建设旅检查验快捷通道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下称快捷通道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共134条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bCs/>
          <w:sz w:val="21"/>
          <w:szCs w:val="21"/>
          <w:highlight w:val="none"/>
          <w:lang w:val="en-US" w:eastAsia="zh-CN"/>
        </w:rPr>
        <w:t>旅检查验人工通道（下称人工通道）共68条（深方部分）、工作人员通道6条（深方部分）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其中：</w:t>
      </w:r>
    </w:p>
    <w:p w14:paraId="3C1DA247">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四楼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4058DF23">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另设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eastAsia="zh-CN"/>
        </w:rPr>
        <w:t>。</w:t>
      </w:r>
    </w:p>
    <w:p w14:paraId="226DFE1A">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五楼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7BB1D1B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另</w:t>
      </w:r>
      <w:r>
        <w:rPr>
          <w:rFonts w:hint="eastAsia" w:asciiTheme="minorEastAsia" w:hAnsiTheme="minorEastAsia" w:eastAsiaTheme="minorEastAsia" w:cstheme="minorEastAsia"/>
          <w:bCs/>
          <w:sz w:val="21"/>
          <w:szCs w:val="21"/>
          <w:highlight w:val="none"/>
          <w:lang w:val="en-US" w:eastAsia="zh-CN"/>
        </w:rPr>
        <w:t>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val="en-US" w:eastAsia="zh-CN"/>
        </w:rPr>
        <w:t>。</w:t>
      </w:r>
    </w:p>
    <w:p w14:paraId="43CFEA3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一楼随车查验厅中，设快捷通道7条、人工通道4条，</w:t>
      </w: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工作人员通道1条；</w:t>
      </w:r>
    </w:p>
    <w:p w14:paraId="4312364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三楼随车查验厅中，设快捷通道7条、人工通道4条，另工作人员通道1条。</w:t>
      </w:r>
    </w:p>
    <w:p w14:paraId="5B010BB0">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在一、三楼的随车厅以及四、五楼旅检大厅部署辅助查验</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w:t>
      </w:r>
    </w:p>
    <w:p w14:paraId="7A9A9FD8">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配套建设旅检监控室。</w:t>
      </w:r>
    </w:p>
    <w:p w14:paraId="7074E114">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车检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13A11DE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联检大楼一楼（入境大厅）和三楼（出境大厅）为车检层，</w:t>
      </w:r>
      <w:r>
        <w:rPr>
          <w:rFonts w:hint="eastAsia" w:asciiTheme="minorEastAsia" w:hAnsiTheme="minorEastAsia" w:eastAsiaTheme="minorEastAsia" w:cstheme="minorEastAsia"/>
          <w:bCs/>
          <w:sz w:val="21"/>
          <w:szCs w:val="21"/>
          <w:highlight w:val="none"/>
          <w:lang w:val="en-US" w:eastAsia="zh-CN"/>
        </w:rPr>
        <w:t>在深圳侧</w:t>
      </w:r>
      <w:r>
        <w:rPr>
          <w:rFonts w:hint="eastAsia" w:asciiTheme="minorEastAsia" w:hAnsiTheme="minorEastAsia" w:eastAsiaTheme="minorEastAsia" w:cstheme="minorEastAsia"/>
          <w:bCs/>
          <w:sz w:val="21"/>
          <w:szCs w:val="21"/>
          <w:highlight w:val="none"/>
        </w:rPr>
        <w:t>设置车检通道26条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其中</w:t>
      </w:r>
      <w:r>
        <w:rPr>
          <w:rFonts w:hint="eastAsia" w:asciiTheme="minorEastAsia" w:hAnsiTheme="minorEastAsia" w:eastAsiaTheme="minorEastAsia" w:cstheme="minorEastAsia"/>
          <w:bCs/>
          <w:sz w:val="21"/>
          <w:szCs w:val="21"/>
          <w:highlight w:val="none"/>
        </w:rPr>
        <w:t>：</w:t>
      </w:r>
    </w:p>
    <w:p w14:paraId="4E5B2CC7">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一楼设置“合作查验，一次放行”通道13条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42BAE14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一楼设置二次查验卡口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二道卡口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6条，配置相应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72973EAD">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三楼设置“合作查验，一次放行”通道13条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45D2D41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另三</w:t>
      </w:r>
      <w:r>
        <w:rPr>
          <w:rFonts w:hint="eastAsia" w:asciiTheme="minorEastAsia" w:hAnsiTheme="minorEastAsia" w:eastAsiaTheme="minorEastAsia" w:cstheme="minorEastAsia"/>
          <w:bCs/>
          <w:sz w:val="21"/>
          <w:szCs w:val="21"/>
          <w:highlight w:val="none"/>
        </w:rPr>
        <w:t>楼设置海关一次查验卡口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一道卡口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10条，配置相应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8A8233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配套建设2间海关车检层监管现场监控室和1间车检内控监控室。</w:t>
      </w:r>
    </w:p>
    <w:p w14:paraId="06ACA93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视频监控系统</w:t>
      </w:r>
    </w:p>
    <w:p w14:paraId="4C6DD1C0">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等查验单位的业务区域部署视频监控设备，对业务现场进行实时监控，及时发现突发事件，为现场指挥处置和事后回溯提供支撑；通过对采集的图像和声音数据进行分析，查找异常事件，为通关查验业务提供辅助支撑。</w:t>
      </w:r>
    </w:p>
    <w:p w14:paraId="54793B1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信息发布系统</w:t>
      </w:r>
    </w:p>
    <w:p w14:paraId="7AC9660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在边检和海关业务区域部署信息发布系统，发布相关政策和通知信息，引导旅客和车辆有序通关。主要包括LED大屏、液晶显示器、信息发布系统软件和发布服务器等。</w:t>
      </w:r>
    </w:p>
    <w:p w14:paraId="13202F8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通关服务设施</w:t>
      </w:r>
    </w:p>
    <w:p w14:paraId="4F48A00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val="en-US" w:eastAsia="zh-CN"/>
        </w:rPr>
        <w:t>海关、</w:t>
      </w:r>
      <w:r>
        <w:rPr>
          <w:rFonts w:hint="eastAsia" w:asciiTheme="minorEastAsia" w:hAnsiTheme="minorEastAsia" w:eastAsiaTheme="minorEastAsia" w:cstheme="minorEastAsia"/>
          <w:bCs/>
          <w:sz w:val="21"/>
          <w:szCs w:val="21"/>
          <w:highlight w:val="none"/>
        </w:rPr>
        <w:t>边检通关服务</w:t>
      </w:r>
      <w:r>
        <w:rPr>
          <w:rFonts w:hint="eastAsia" w:asciiTheme="minorEastAsia" w:hAnsiTheme="minorEastAsia" w:eastAsiaTheme="minorEastAsia" w:cstheme="minorEastAsia"/>
          <w:bCs/>
          <w:sz w:val="21"/>
          <w:szCs w:val="21"/>
          <w:highlight w:val="none"/>
          <w:lang w:val="en-US" w:eastAsia="zh-CN"/>
        </w:rPr>
        <w:t>信息化平台</w:t>
      </w:r>
      <w:r>
        <w:rPr>
          <w:rFonts w:hint="eastAsia" w:asciiTheme="minorEastAsia" w:hAnsiTheme="minorEastAsia" w:eastAsiaTheme="minorEastAsia" w:cstheme="minorEastAsia"/>
          <w:bCs/>
          <w:sz w:val="21"/>
          <w:szCs w:val="21"/>
          <w:highlight w:val="none"/>
        </w:rPr>
        <w:t>设施，部署人车视频分析系统、动态行为分析系统等，对皇岗口岸边检执勤区域的人车进行视频定位，运用视频分析应用进行人车轨迹分析，对执勤区域内的人员、车辆等进行追踪、监控和预警，以达到预防、发现和处理安全事件的目的。</w:t>
      </w:r>
    </w:p>
    <w:p w14:paraId="2FA37596">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eastAsia="zh-CN"/>
        </w:rPr>
        <w:t>4</w:t>
      </w:r>
      <w:r>
        <w:rPr>
          <w:rFonts w:hint="eastAsia" w:asciiTheme="minorEastAsia" w:hAnsiTheme="minorEastAsia" w:eastAsiaTheme="minorEastAsia" w:cstheme="minorEastAsia"/>
          <w:bCs/>
          <w:sz w:val="21"/>
          <w:szCs w:val="21"/>
          <w:highlight w:val="none"/>
        </w:rPr>
        <w:t>个负压隔离室，用于控制传染病传播、提供安全检测与隔离环境，为疫情防控提供有力支持。根据现场的不同情况进行定制化建设，每个现场的负压隔离室按照工作流程设计为等候区、排查区、采样区、检测区、洗消区、转运区、调度室、物资区等区域，主要包括医学排查及采样设备、快速检测实验室设备、卫生监督检查设备和动植物检疫设备等。</w:t>
      </w:r>
    </w:p>
    <w:p w14:paraId="321E2AAB">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建设海关涉案仓库，保存保管海关查扣的涉案物品、违规违禁物品、濒危动植物品、应税商品，维护国家安全和人民群众利益。</w:t>
      </w:r>
    </w:p>
    <w:p w14:paraId="5F9E5C55">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建设合作查验管理平台，通过信息共享和流程优化，支撑深港双方快速查验，提高查验效率，提升口岸整体运营效能。</w:t>
      </w:r>
    </w:p>
    <w:p w14:paraId="5B2B5F4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建设数据协同交换系统，实现与港方、海关、边检数据交换共享，促进口岸协同管理，促进深港两地多部门的合作和交流，提高跨境服务水平</w:t>
      </w:r>
    </w:p>
    <w:p w14:paraId="1871A15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highlight w:val="none"/>
        </w:rPr>
        <w:t>建设通关保障运维系统，实时监控查验设备状态，确保高效运作，保障通</w:t>
      </w:r>
      <w:r>
        <w:rPr>
          <w:rFonts w:hint="eastAsia" w:asciiTheme="minorEastAsia" w:hAnsiTheme="minorEastAsia" w:eastAsiaTheme="minorEastAsia" w:cstheme="minorEastAsia"/>
          <w:bCs/>
          <w:sz w:val="21"/>
          <w:szCs w:val="21"/>
        </w:rPr>
        <w:t>关的顺畅与安全。</w:t>
      </w:r>
    </w:p>
    <w:p w14:paraId="37E9BA34">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（2）</w:t>
      </w:r>
      <w:r>
        <w:rPr>
          <w:rFonts w:hint="eastAsia" w:asciiTheme="minorEastAsia" w:hAnsiTheme="minorEastAsia" w:eastAsiaTheme="minorEastAsia" w:cstheme="minorEastAsia"/>
          <w:b/>
          <w:bCs w:val="0"/>
          <w:sz w:val="21"/>
          <w:szCs w:val="21"/>
        </w:rPr>
        <w:t>网络设施</w:t>
      </w:r>
    </w:p>
    <w:p w14:paraId="46EFDC46">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网络设施是新皇岗口岸配套的信息基础设施，主要包括机房工程、网络、计算、存储、安全设备和主干光纤通信网络。</w:t>
      </w:r>
    </w:p>
    <w:p w14:paraId="197E149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1）机房工程</w:t>
      </w:r>
    </w:p>
    <w:p w14:paraId="1D09182E">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满足皇岗口岸对信息化的需求，支撑各业务信息化系统的运行，需要为口岸办、海关和边检配备相应的信息机房和设备间，建设内容包括：基础装修、模块化机柜、供配电、UPS、空调、动环系统、机房桥架、综合布线、供电照明及插座、气体消防、新风排烟系统、安防门禁等。</w:t>
      </w:r>
    </w:p>
    <w:p w14:paraId="42DBB11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2）网络、计算存储及安全设备</w:t>
      </w:r>
    </w:p>
    <w:p w14:paraId="565367C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了将各种设备互连互通，计算和存储各种数据，保障网络系统的安全，为口岸办、海关、缉私局和边检系统配置网络、服务器、存储设备、网络安全设备等资源，支撑业务系统的运行，其中口岸办网络2套、海关网络7套、缉私局网络6套、边检网络7套。</w:t>
      </w:r>
    </w:p>
    <w:p w14:paraId="795ADC58">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3）主干光缆通信网络</w:t>
      </w:r>
    </w:p>
    <w:p w14:paraId="07D0F95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为配合新皇岗口岸到相关单位的高速通信网络建设，需要配套建设新皇岗口岸到各个相关单位的基础通信光缆。</w:t>
      </w:r>
    </w:p>
    <w:p w14:paraId="0D145F99">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（3）</w:t>
      </w:r>
      <w:r>
        <w:rPr>
          <w:rFonts w:hint="eastAsia" w:asciiTheme="minorEastAsia" w:hAnsiTheme="minorEastAsia" w:eastAsiaTheme="minorEastAsia" w:cstheme="minorEastAsia"/>
          <w:b/>
          <w:bCs w:val="0"/>
          <w:sz w:val="21"/>
          <w:szCs w:val="21"/>
        </w:rPr>
        <w:t>业务配套保障</w:t>
      </w:r>
      <w:r>
        <w:rPr>
          <w:rFonts w:hint="eastAsia" w:asciiTheme="minorEastAsia" w:hAnsiTheme="minorEastAsia" w:eastAsiaTheme="minorEastAsia" w:cstheme="minorEastAsia"/>
          <w:b/>
          <w:bCs w:val="0"/>
          <w:sz w:val="21"/>
          <w:szCs w:val="21"/>
          <w:lang w:val="en-US" w:eastAsia="zh-CN"/>
        </w:rPr>
        <w:t>设施</w:t>
      </w:r>
    </w:p>
    <w:p w14:paraId="0BF25A7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通关业务办理大厅</w:t>
      </w:r>
    </w:p>
    <w:p w14:paraId="381BE0F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在海关边检通关业务办理大厅部署自助服务设备、大厅排队叫号系统、窗口对讲系统、多媒体智能引导系统及业务大屏等设备，为前来办事的市民群众和工作人员提供事项申办、业务受理等配套信息化设施。</w:t>
      </w:r>
    </w:p>
    <w:p w14:paraId="35E1204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会议室系统</w:t>
      </w:r>
    </w:p>
    <w:p w14:paraId="7B31FDE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建设会议室系统，部署电子大屏、音响系统、中控系统等设备，满足口岸办、海关、边检各单位举行大型会议的需要。</w:t>
      </w:r>
    </w:p>
    <w:p w14:paraId="456D67B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业务技术用房</w:t>
      </w:r>
    </w:p>
    <w:p w14:paraId="7CCE5A8A">
      <w:pPr>
        <w:pStyle w:val="3"/>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建设边检应急指挥调度中心、边检全景视频监控中心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边检数据研判中心、</w:t>
      </w:r>
      <w:r>
        <w:rPr>
          <w:rFonts w:hint="eastAsia" w:asciiTheme="minorEastAsia" w:hAnsiTheme="minorEastAsia" w:eastAsiaTheme="minorEastAsia" w:cstheme="minorEastAsia"/>
          <w:bCs/>
          <w:sz w:val="21"/>
          <w:szCs w:val="21"/>
          <w:lang w:val="en-US" w:eastAsia="zh-CN"/>
        </w:rPr>
        <w:t>边检</w:t>
      </w:r>
      <w:r>
        <w:rPr>
          <w:rFonts w:hint="eastAsia" w:asciiTheme="minorEastAsia" w:hAnsiTheme="minorEastAsia" w:eastAsiaTheme="minorEastAsia" w:cstheme="minorEastAsia"/>
          <w:bCs/>
          <w:sz w:val="21"/>
          <w:szCs w:val="21"/>
        </w:rPr>
        <w:t>证件研究中心、海关联合行动中心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海关视频监控中心</w:t>
      </w:r>
      <w:r>
        <w:rPr>
          <w:rFonts w:hint="eastAsia" w:asciiTheme="minorEastAsia" w:hAnsiTheme="minorEastAsia" w:eastAsiaTheme="minorEastAsia" w:cstheme="minorEastAsia"/>
          <w:bCs/>
          <w:sz w:val="21"/>
          <w:szCs w:val="21"/>
          <w:lang w:val="en-US" w:eastAsia="zh-CN"/>
        </w:rPr>
        <w:t>等</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在</w:t>
      </w:r>
      <w:r>
        <w:rPr>
          <w:rFonts w:hint="eastAsia" w:asciiTheme="minorEastAsia" w:hAnsiTheme="minorEastAsia" w:eastAsiaTheme="minorEastAsia" w:cstheme="minorEastAsia"/>
          <w:bCs/>
          <w:sz w:val="21"/>
          <w:szCs w:val="21"/>
        </w:rPr>
        <w:t>上述用房部署大屏显示系统、无线扩声系统、远程视频会议系统、智能中控系统、KVM协作管理系统、综合布线系统等，支撑现场业务实时监管</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应急指挥调度</w:t>
      </w:r>
      <w:r>
        <w:rPr>
          <w:rFonts w:hint="eastAsia" w:asciiTheme="minorEastAsia" w:hAnsiTheme="minorEastAsia" w:eastAsiaTheme="minorEastAsia" w:cstheme="minorEastAsia"/>
          <w:bCs/>
          <w:sz w:val="21"/>
          <w:szCs w:val="21"/>
          <w:lang w:val="en-US" w:eastAsia="zh-CN"/>
        </w:rPr>
        <w:t>及业务支撑</w:t>
      </w:r>
      <w:r>
        <w:rPr>
          <w:rFonts w:hint="eastAsia" w:asciiTheme="minorEastAsia" w:hAnsiTheme="minorEastAsia" w:eastAsiaTheme="minorEastAsia" w:cstheme="minorEastAsia"/>
          <w:bCs/>
          <w:sz w:val="21"/>
          <w:szCs w:val="21"/>
        </w:rPr>
        <w:t>。</w:t>
      </w:r>
    </w:p>
    <w:p w14:paraId="70607D6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口岸综合保障</w:t>
      </w:r>
    </w:p>
    <w:p w14:paraId="1F66B6D6">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口岸综合管理平台，对皇岗口岸联检大楼和综合业务楼的水、电、气、安保秩序以及联检楼的旅客、车辆等实时情况进行可视化管理，包含安全态势、通行态势、运营态势、环境及能源态势、设备态势、数字孪生模型构建等功能模块。</w:t>
      </w:r>
    </w:p>
    <w:p w14:paraId="0C4DB9B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在联检大楼各楼层出入口位置设置安检系统，对进入的人员都进行详细的检查。利用机器视觉技术获取待查物品的多光谱图像信息，自动化、智能化的识别是否存在违禁物品并进行报警。</w:t>
      </w:r>
    </w:p>
    <w:p w14:paraId="10A2634D">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（4）</w:t>
      </w:r>
      <w:r>
        <w:rPr>
          <w:rFonts w:hint="eastAsia" w:asciiTheme="minorEastAsia" w:hAnsiTheme="minorEastAsia" w:eastAsiaTheme="minorEastAsia" w:cstheme="minorEastAsia"/>
          <w:b/>
          <w:bCs w:val="0"/>
          <w:sz w:val="21"/>
          <w:szCs w:val="21"/>
        </w:rPr>
        <w:t>利旧设备搬迁</w:t>
      </w:r>
    </w:p>
    <w:p w14:paraId="197A54DE">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rPr>
        <w:t>在建设新皇岗口岸的同时，为节约国家资源，将充分利旧皇岗临时口岸的设备，在新口岸</w:t>
      </w:r>
      <w:r>
        <w:rPr>
          <w:rFonts w:hint="eastAsia" w:asciiTheme="minorEastAsia" w:hAnsiTheme="minorEastAsia" w:eastAsiaTheme="minorEastAsia" w:cstheme="minorEastAsia"/>
          <w:bCs/>
          <w:sz w:val="21"/>
          <w:szCs w:val="21"/>
          <w:highlight w:val="none"/>
        </w:rPr>
        <w:t>投入使用之前，逐步将可利旧设备进行拆卸、搬迁、安装及测试，并且在开机以后，持续跟踪系统的运行情况，随时处理系统运行的异常情况，确保各个系统设备正常有序运行。</w:t>
      </w:r>
    </w:p>
    <w:p w14:paraId="2BA048F4">
      <w:pPr>
        <w:pStyle w:val="3"/>
        <w:ind w:firstLine="420" w:firstLineChars="200"/>
        <w:rPr>
          <w:rFonts w:hint="eastAsia" w:asciiTheme="minorEastAsia" w:hAnsiTheme="minorEastAsia" w:eastAsiaTheme="minorEastAsia" w:cstheme="minorEastAsia"/>
          <w:b/>
          <w:bCs w:val="0"/>
          <w:sz w:val="21"/>
          <w:szCs w:val="21"/>
          <w:highlight w:val="none"/>
          <w:lang w:eastAsia="zh-CN"/>
        </w:rPr>
      </w:pPr>
      <w:r>
        <w:rPr>
          <w:rFonts w:hint="eastAsia" w:asciiTheme="minorEastAsia" w:hAnsiTheme="minorEastAsia" w:eastAsiaTheme="minorEastAsia" w:cstheme="minorEastAsia"/>
          <w:b/>
          <w:bCs w:val="0"/>
          <w:sz w:val="21"/>
          <w:szCs w:val="21"/>
          <w:highlight w:val="none"/>
          <w:lang w:val="en-US" w:eastAsia="zh-CN"/>
        </w:rPr>
        <w:t>（5）新皇岗口岸联检大楼项目主体土建工程</w:t>
      </w:r>
    </w:p>
    <w:p w14:paraId="5E31DDFE">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包括建筑结构工程、外立面装饰工程、金属屋面、室内装饰工程；主体安装工程包括给排水工程、电气工程、智能化工程、通风空调工程、消防工程、人防安装工程、电梯工程、抗震支架、充电桩等。其中，智能化工程包括计算机网络及综合布线系统、安全防范系统、门禁一卡通管理系统、出入口管理系统、电梯系统、背景音乐系统、楼宇自控系统、机房工程与防雷接地工程、UPS系统、智能化集成系统、充电桩接入系统等</w:t>
      </w:r>
    </w:p>
    <w:p w14:paraId="405056E4">
      <w:pPr>
        <w:pStyle w:val="3"/>
        <w:ind w:firstLine="420" w:firstLineChars="20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lang w:val="en-US" w:eastAsia="zh-CN"/>
        </w:rPr>
        <w:t>2.港</w:t>
      </w:r>
      <w:r>
        <w:rPr>
          <w:rFonts w:hint="eastAsia" w:asciiTheme="minorEastAsia" w:hAnsiTheme="minorEastAsia" w:eastAsiaTheme="minorEastAsia" w:cstheme="minorEastAsia"/>
          <w:b/>
          <w:bCs w:val="0"/>
          <w:sz w:val="21"/>
          <w:szCs w:val="21"/>
          <w:highlight w:val="none"/>
        </w:rPr>
        <w:t>方建设内容</w:t>
      </w:r>
    </w:p>
    <w:p w14:paraId="55C9028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1）旅检设施设备</w:t>
      </w:r>
    </w:p>
    <w:p w14:paraId="4573D10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联检大楼</w:t>
      </w:r>
      <w:r>
        <w:rPr>
          <w:rFonts w:hint="eastAsia" w:asciiTheme="minorEastAsia" w:hAnsiTheme="minorEastAsia" w:eastAsiaTheme="minorEastAsia" w:cstheme="minorEastAsia"/>
          <w:bCs/>
          <w:sz w:val="21"/>
          <w:szCs w:val="21"/>
          <w:lang w:val="en-US" w:eastAsia="zh-CN"/>
        </w:rPr>
        <w:t>四楼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sz w:val="21"/>
          <w:szCs w:val="21"/>
        </w:rPr>
        <w:t>大厅和五楼（</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sz w:val="21"/>
          <w:szCs w:val="21"/>
        </w:rPr>
        <w:t>大厅</w:t>
      </w:r>
      <w:r>
        <w:rPr>
          <w:rFonts w:hint="eastAsia" w:asciiTheme="minorEastAsia" w:hAnsiTheme="minorEastAsia" w:eastAsiaTheme="minorEastAsia" w:cstheme="minorEastAsia"/>
          <w:bCs/>
          <w:sz w:val="21"/>
          <w:szCs w:val="21"/>
        </w:rPr>
        <w:t>为旅检层，一楼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bCs/>
          <w:sz w:val="21"/>
          <w:szCs w:val="21"/>
        </w:rPr>
        <w:t>和三楼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bCs/>
          <w:sz w:val="21"/>
          <w:szCs w:val="21"/>
        </w:rPr>
        <w:t>设置有随车查验厅。在上述楼层中</w:t>
      </w:r>
      <w:r>
        <w:rPr>
          <w:rFonts w:hint="eastAsia" w:asciiTheme="minorEastAsia" w:hAnsiTheme="minorEastAsia" w:eastAsiaTheme="minorEastAsia" w:cstheme="minorEastAsia"/>
          <w:bCs/>
          <w:sz w:val="21"/>
          <w:szCs w:val="21"/>
          <w:lang w:val="en-US" w:eastAsia="zh-CN"/>
        </w:rPr>
        <w:t>香港侧</w:t>
      </w:r>
      <w:r>
        <w:rPr>
          <w:rFonts w:hint="eastAsia" w:asciiTheme="minorEastAsia" w:hAnsiTheme="minorEastAsia" w:eastAsiaTheme="minorEastAsia" w:cstheme="minorEastAsia"/>
          <w:bCs/>
          <w:sz w:val="21"/>
          <w:szCs w:val="21"/>
        </w:rPr>
        <w:t>建设旅检查验快捷通道（下称快捷通道）共134条（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方部分）、旅检查验人工通道（下称人工通道）共38条（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方部分）。其中：</w:t>
      </w:r>
    </w:p>
    <w:p w14:paraId="0663529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4FB14CC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五楼大厅设快捷通道60条，人工通道30条，此部分为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4029BC55">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一楼随车查验厅中，设快捷通道7条、人工通道4条，另工作人员通道1条；</w:t>
      </w:r>
    </w:p>
    <w:p w14:paraId="5803FE3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三楼随车查验厅中，设快捷通道7条、人工通道4条，另工作人员通道1条。</w:t>
      </w:r>
    </w:p>
    <w:p w14:paraId="683E6837">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2）车检设施设备</w:t>
      </w:r>
    </w:p>
    <w:p w14:paraId="6FD55942">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联检大楼一楼（入境大厅）和三楼（出境大厅）为车检层，在</w:t>
      </w:r>
      <w:r>
        <w:rPr>
          <w:rFonts w:hint="eastAsia" w:asciiTheme="minorEastAsia" w:hAnsiTheme="minorEastAsia" w:eastAsiaTheme="minorEastAsia" w:cstheme="minorEastAsia"/>
          <w:sz w:val="21"/>
          <w:szCs w:val="21"/>
          <w:lang w:val="en-US" w:eastAsia="zh-CN"/>
        </w:rPr>
        <w:t>香港</w:t>
      </w:r>
      <w:r>
        <w:rPr>
          <w:rFonts w:hint="eastAsia" w:asciiTheme="minorEastAsia" w:hAnsiTheme="minorEastAsia" w:eastAsiaTheme="minorEastAsia" w:cstheme="minorEastAsia"/>
          <w:sz w:val="21"/>
          <w:szCs w:val="21"/>
        </w:rPr>
        <w:t>侧设置车检通道26条（</w:t>
      </w:r>
      <w:r>
        <w:rPr>
          <w:rFonts w:hint="eastAsia" w:asciiTheme="minorEastAsia" w:hAnsiTheme="minorEastAsia" w:eastAsiaTheme="minorEastAsia" w:cstheme="minorEastAsia"/>
          <w:sz w:val="21"/>
          <w:szCs w:val="21"/>
          <w:lang w:val="en-US" w:eastAsia="zh-CN"/>
        </w:rPr>
        <w:t>港</w:t>
      </w:r>
      <w:r>
        <w:rPr>
          <w:rFonts w:hint="eastAsia" w:asciiTheme="minorEastAsia" w:hAnsiTheme="minorEastAsia" w:eastAsiaTheme="minorEastAsia" w:cstheme="minorEastAsia"/>
          <w:sz w:val="21"/>
          <w:szCs w:val="21"/>
        </w:rPr>
        <w:t>方部分），其中：</w:t>
      </w:r>
    </w:p>
    <w:p w14:paraId="2305A853">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039F5528">
      <w:pPr>
        <w:pStyle w:val="3"/>
        <w:spacing w:beforeLines="0" w:afterLines="0"/>
        <w:ind w:firstLine="420" w:firstLineChars="200"/>
        <w:rPr>
          <w:rFonts w:hint="eastAsia" w:ascii="宋体" w:hAnsi="宋体" w:cs="宋体"/>
          <w:sz w:val="24"/>
          <w:szCs w:val="24"/>
        </w:rPr>
      </w:pPr>
      <w:r>
        <w:rPr>
          <w:rFonts w:hint="eastAsia" w:asciiTheme="minorEastAsia" w:hAnsiTheme="minorEastAsia" w:eastAsiaTheme="minorEastAsia" w:cstheme="minorEastAsia"/>
          <w:sz w:val="21"/>
          <w:szCs w:val="21"/>
        </w:rPr>
        <w:t>三楼设置“合作查验，一次放行”通道13条，配置相应的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34D8BD06">
      <w:pPr>
        <w:pStyle w:val="7"/>
        <w:spacing w:before="120" w:beforeLines="50" w:after="120" w:afterLines="50"/>
        <w:rPr>
          <w:rFonts w:hint="eastAsia"/>
          <w:szCs w:val="24"/>
        </w:rPr>
      </w:pPr>
      <w:r>
        <w:rPr>
          <w:rFonts w:hint="eastAsia"/>
          <w:szCs w:val="24"/>
        </w:rPr>
        <w:t>三、</w:t>
      </w:r>
      <w:bookmarkStart w:id="47" w:name="_Hlk72073432"/>
      <w:r>
        <w:rPr>
          <w:rFonts w:hint="eastAsia"/>
          <w:szCs w:val="24"/>
        </w:rPr>
        <w:t>服务需求明细</w:t>
      </w:r>
      <w:bookmarkEnd w:id="47"/>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606"/>
        <w:gridCol w:w="2560"/>
        <w:gridCol w:w="740"/>
        <w:gridCol w:w="664"/>
        <w:gridCol w:w="1425"/>
        <w:gridCol w:w="1105"/>
      </w:tblGrid>
      <w:tr w14:paraId="3DAFE763">
        <w:trPr>
          <w:trHeight w:val="170" w:hRule="atLeast"/>
          <w:jc w:val="center"/>
        </w:trPr>
        <w:tc>
          <w:tcPr>
            <w:tcW w:w="248" w:type="pct"/>
            <w:vAlign w:val="center"/>
          </w:tcPr>
          <w:p w14:paraId="514BF3E2">
            <w:pPr>
              <w:jc w:val="center"/>
              <w:rPr>
                <w:bCs/>
                <w:szCs w:val="21"/>
              </w:rPr>
            </w:pPr>
            <w:r>
              <w:rPr>
                <w:rFonts w:hint="eastAsia"/>
                <w:bCs/>
                <w:szCs w:val="21"/>
              </w:rPr>
              <w:t>序号</w:t>
            </w:r>
          </w:p>
        </w:tc>
        <w:tc>
          <w:tcPr>
            <w:tcW w:w="942" w:type="pct"/>
            <w:vAlign w:val="center"/>
          </w:tcPr>
          <w:p w14:paraId="0E0AFDDC">
            <w:pPr>
              <w:jc w:val="center"/>
              <w:rPr>
                <w:bCs/>
                <w:szCs w:val="21"/>
              </w:rPr>
            </w:pPr>
            <w:r>
              <w:rPr>
                <w:rFonts w:hint="eastAsia"/>
                <w:szCs w:val="21"/>
              </w:rPr>
              <w:t>采购计划编号</w:t>
            </w:r>
          </w:p>
        </w:tc>
        <w:tc>
          <w:tcPr>
            <w:tcW w:w="1501" w:type="pct"/>
            <w:vAlign w:val="center"/>
          </w:tcPr>
          <w:p w14:paraId="2749BED3">
            <w:pPr>
              <w:jc w:val="center"/>
              <w:rPr>
                <w:bCs/>
                <w:szCs w:val="21"/>
              </w:rPr>
            </w:pPr>
            <w:r>
              <w:rPr>
                <w:rFonts w:hint="eastAsia"/>
                <w:bCs/>
                <w:szCs w:val="21"/>
              </w:rPr>
              <w:t>服务需求名称（标的名称）</w:t>
            </w:r>
          </w:p>
        </w:tc>
        <w:tc>
          <w:tcPr>
            <w:tcW w:w="434" w:type="pct"/>
            <w:vAlign w:val="center"/>
          </w:tcPr>
          <w:p w14:paraId="73EB03D0">
            <w:pPr>
              <w:jc w:val="center"/>
              <w:rPr>
                <w:bCs/>
                <w:szCs w:val="21"/>
              </w:rPr>
            </w:pPr>
            <w:r>
              <w:rPr>
                <w:rFonts w:hint="eastAsia"/>
                <w:bCs/>
                <w:szCs w:val="21"/>
              </w:rPr>
              <w:t>数量</w:t>
            </w:r>
          </w:p>
        </w:tc>
        <w:tc>
          <w:tcPr>
            <w:tcW w:w="389" w:type="pct"/>
            <w:vAlign w:val="center"/>
          </w:tcPr>
          <w:p w14:paraId="574133E9">
            <w:pPr>
              <w:jc w:val="center"/>
              <w:rPr>
                <w:bCs/>
                <w:szCs w:val="21"/>
              </w:rPr>
            </w:pPr>
            <w:r>
              <w:rPr>
                <w:rFonts w:hint="eastAsia"/>
                <w:bCs/>
                <w:szCs w:val="21"/>
              </w:rPr>
              <w:t>单位</w:t>
            </w:r>
          </w:p>
        </w:tc>
        <w:tc>
          <w:tcPr>
            <w:tcW w:w="835" w:type="pct"/>
            <w:vAlign w:val="center"/>
          </w:tcPr>
          <w:p w14:paraId="6161BDD0">
            <w:pPr>
              <w:jc w:val="center"/>
              <w:rPr>
                <w:bCs/>
                <w:szCs w:val="21"/>
              </w:rPr>
            </w:pPr>
            <w:r>
              <w:rPr>
                <w:rFonts w:hint="eastAsia"/>
                <w:b/>
                <w:bCs/>
                <w:color w:val="FF0000"/>
                <w:szCs w:val="21"/>
              </w:rPr>
              <w:t>是否专门面向中小企业</w:t>
            </w:r>
          </w:p>
        </w:tc>
        <w:tc>
          <w:tcPr>
            <w:tcW w:w="648" w:type="pct"/>
            <w:vAlign w:val="center"/>
          </w:tcPr>
          <w:p w14:paraId="79815F8E">
            <w:pPr>
              <w:jc w:val="center"/>
              <w:rPr>
                <w:b/>
                <w:bCs/>
                <w:color w:val="FF0000"/>
                <w:szCs w:val="21"/>
              </w:rPr>
            </w:pPr>
            <w:r>
              <w:rPr>
                <w:rFonts w:hint="eastAsia"/>
                <w:b/>
                <w:bCs/>
                <w:color w:val="FF0000"/>
                <w:szCs w:val="21"/>
              </w:rPr>
              <w:t>标的所属行业</w:t>
            </w:r>
          </w:p>
        </w:tc>
      </w:tr>
      <w:tr w14:paraId="4F16F584">
        <w:trPr>
          <w:trHeight w:val="170" w:hRule="atLeast"/>
          <w:jc w:val="center"/>
        </w:trPr>
        <w:tc>
          <w:tcPr>
            <w:tcW w:w="248" w:type="pct"/>
            <w:vAlign w:val="center"/>
          </w:tcPr>
          <w:p w14:paraId="56089731">
            <w:pPr>
              <w:jc w:val="center"/>
              <w:rPr>
                <w:bCs/>
                <w:szCs w:val="21"/>
              </w:rPr>
            </w:pPr>
            <w:r>
              <w:rPr>
                <w:rFonts w:hint="eastAsia"/>
                <w:bCs/>
                <w:szCs w:val="21"/>
              </w:rPr>
              <w:t>1</w:t>
            </w:r>
          </w:p>
        </w:tc>
        <w:tc>
          <w:tcPr>
            <w:tcW w:w="942" w:type="pct"/>
            <w:vAlign w:val="center"/>
          </w:tcPr>
          <w:p w14:paraId="26A080A5">
            <w:pPr>
              <w:jc w:val="center"/>
              <w:rPr>
                <w:bCs/>
                <w:szCs w:val="21"/>
              </w:rPr>
            </w:pPr>
            <w:r>
              <w:rPr>
                <w:bCs/>
                <w:color w:val="FF0000"/>
                <w:szCs w:val="21"/>
              </w:rPr>
              <w:t>PLAN-2025-440300000-128001-07878</w:t>
            </w:r>
          </w:p>
        </w:tc>
        <w:tc>
          <w:tcPr>
            <w:tcW w:w="1501" w:type="pct"/>
            <w:vAlign w:val="center"/>
          </w:tcPr>
          <w:p w14:paraId="7327F2E4">
            <w:pPr>
              <w:jc w:val="center"/>
              <w:rPr>
                <w:rFonts w:eastAsia="宋体"/>
                <w:bCs/>
                <w:szCs w:val="21"/>
              </w:rPr>
            </w:pPr>
            <w:r>
              <w:rPr>
                <w:rFonts w:eastAsia="宋体"/>
                <w:bCs/>
                <w:szCs w:val="21"/>
              </w:rPr>
              <w:t>新皇岗口岸设备购置及信息化项目初步设计和概算编制服务（深方部分）</w:t>
            </w:r>
          </w:p>
        </w:tc>
        <w:tc>
          <w:tcPr>
            <w:tcW w:w="434" w:type="pct"/>
            <w:vAlign w:val="center"/>
          </w:tcPr>
          <w:p w14:paraId="41997D6B">
            <w:pPr>
              <w:jc w:val="center"/>
              <w:rPr>
                <w:rFonts w:hint="eastAsia" w:eastAsia="宋体"/>
                <w:bCs/>
                <w:szCs w:val="21"/>
                <w:lang w:eastAsia="zh-CN"/>
              </w:rPr>
            </w:pPr>
            <w:r>
              <w:rPr>
                <w:rFonts w:hint="eastAsia"/>
                <w:lang w:val="en-US" w:eastAsia="zh-CN"/>
              </w:rPr>
              <w:t>1</w:t>
            </w:r>
          </w:p>
        </w:tc>
        <w:tc>
          <w:tcPr>
            <w:tcW w:w="389" w:type="pct"/>
            <w:vAlign w:val="center"/>
          </w:tcPr>
          <w:p w14:paraId="3B375824">
            <w:pPr>
              <w:jc w:val="center"/>
              <w:rPr>
                <w:rFonts w:hint="eastAsia" w:eastAsia="宋体"/>
                <w:bCs/>
                <w:szCs w:val="21"/>
                <w:lang w:val="en-US" w:eastAsia="zh-CN"/>
              </w:rPr>
            </w:pPr>
            <w:r>
              <w:rPr>
                <w:rFonts w:hint="eastAsia"/>
                <w:bCs/>
                <w:szCs w:val="21"/>
                <w:lang w:val="en-US" w:eastAsia="zh-CN"/>
              </w:rPr>
              <w:t>项</w:t>
            </w:r>
          </w:p>
        </w:tc>
        <w:tc>
          <w:tcPr>
            <w:tcW w:w="835" w:type="pct"/>
            <w:vAlign w:val="center"/>
          </w:tcPr>
          <w:p w14:paraId="3E1C73D4">
            <w:pPr>
              <w:jc w:val="center"/>
              <w:rPr>
                <w:rFonts w:hint="eastAsia" w:eastAsia="宋体"/>
                <w:bCs/>
                <w:szCs w:val="21"/>
                <w:lang w:val="en-US" w:eastAsia="zh-CN"/>
              </w:rPr>
            </w:pPr>
            <w:r>
              <w:rPr>
                <w:rFonts w:hint="eastAsia"/>
                <w:bCs/>
                <w:szCs w:val="21"/>
                <w:lang w:val="en-US" w:eastAsia="zh-CN"/>
              </w:rPr>
              <w:t>否</w:t>
            </w:r>
          </w:p>
        </w:tc>
        <w:tc>
          <w:tcPr>
            <w:tcW w:w="648" w:type="pct"/>
            <w:vAlign w:val="center"/>
          </w:tcPr>
          <w:p w14:paraId="47B202E1">
            <w:pPr>
              <w:jc w:val="center"/>
              <w:rPr>
                <w:bCs/>
                <w:szCs w:val="21"/>
              </w:rPr>
            </w:pPr>
            <w:r>
              <w:rPr>
                <w:rFonts w:hint="eastAsia"/>
                <w:bCs/>
                <w:strike w:val="0"/>
                <w:szCs w:val="21"/>
              </w:rPr>
              <w:t>软件和信息技术服务业</w:t>
            </w:r>
          </w:p>
        </w:tc>
      </w:tr>
      <w:tr w14:paraId="42FED3A0">
        <w:trPr>
          <w:trHeight w:val="170" w:hRule="atLeast"/>
          <w:jc w:val="center"/>
        </w:trPr>
        <w:tc>
          <w:tcPr>
            <w:tcW w:w="248" w:type="pct"/>
            <w:vAlign w:val="center"/>
          </w:tcPr>
          <w:p w14:paraId="346C985B">
            <w:pPr>
              <w:jc w:val="center"/>
              <w:rPr>
                <w:rFonts w:hint="eastAsia" w:eastAsia="宋体"/>
                <w:bCs/>
                <w:szCs w:val="21"/>
                <w:lang w:val="en-US" w:eastAsia="zh-CN"/>
              </w:rPr>
            </w:pPr>
            <w:r>
              <w:rPr>
                <w:rFonts w:hint="eastAsia"/>
                <w:bCs/>
                <w:szCs w:val="21"/>
                <w:lang w:val="en-US" w:eastAsia="zh-CN"/>
              </w:rPr>
              <w:t>2</w:t>
            </w:r>
          </w:p>
        </w:tc>
        <w:tc>
          <w:tcPr>
            <w:tcW w:w="942" w:type="pct"/>
            <w:vAlign w:val="center"/>
          </w:tcPr>
          <w:p w14:paraId="5E87AC25">
            <w:pPr>
              <w:jc w:val="center"/>
              <w:rPr>
                <w:bCs/>
                <w:szCs w:val="21"/>
              </w:rPr>
            </w:pPr>
            <w:r>
              <w:rPr>
                <w:rFonts w:hint="eastAsia"/>
                <w:bCs/>
                <w:color w:val="FF0000"/>
                <w:szCs w:val="21"/>
              </w:rPr>
              <w:t>PLAN-2025-440300000-128001-07880</w:t>
            </w:r>
          </w:p>
        </w:tc>
        <w:tc>
          <w:tcPr>
            <w:tcW w:w="1501" w:type="pct"/>
            <w:vAlign w:val="center"/>
          </w:tcPr>
          <w:p w14:paraId="00B78945">
            <w:pPr>
              <w:jc w:val="center"/>
              <w:rPr>
                <w:rFonts w:hint="eastAsia" w:eastAsia="宋体"/>
                <w:bCs/>
                <w:szCs w:val="21"/>
              </w:rPr>
            </w:pPr>
            <w:r>
              <w:rPr>
                <w:rFonts w:eastAsia="宋体"/>
                <w:bCs/>
                <w:szCs w:val="21"/>
              </w:rPr>
              <w:t>新皇岗口岸设备购置及信息化项目初步设计和概算编制服务（深方部分）</w:t>
            </w:r>
          </w:p>
        </w:tc>
        <w:tc>
          <w:tcPr>
            <w:tcW w:w="434" w:type="pct"/>
            <w:vAlign w:val="center"/>
          </w:tcPr>
          <w:p w14:paraId="44BD7586">
            <w:pPr>
              <w:jc w:val="center"/>
              <w:rPr>
                <w:rFonts w:hint="eastAsia"/>
                <w:lang w:val="en-US" w:eastAsia="zh-CN"/>
              </w:rPr>
            </w:pPr>
            <w:r>
              <w:rPr>
                <w:rFonts w:hint="eastAsia"/>
                <w:lang w:val="en-US" w:eastAsia="zh-CN"/>
              </w:rPr>
              <w:t>1</w:t>
            </w:r>
          </w:p>
        </w:tc>
        <w:tc>
          <w:tcPr>
            <w:tcW w:w="389" w:type="pct"/>
            <w:vAlign w:val="center"/>
          </w:tcPr>
          <w:p w14:paraId="0BC40D4F">
            <w:pPr>
              <w:jc w:val="center"/>
              <w:rPr>
                <w:rFonts w:hint="eastAsia"/>
                <w:bCs/>
                <w:szCs w:val="21"/>
                <w:lang w:val="en-US" w:eastAsia="zh-CN"/>
              </w:rPr>
            </w:pPr>
            <w:r>
              <w:rPr>
                <w:rFonts w:hint="eastAsia"/>
                <w:bCs/>
                <w:szCs w:val="21"/>
                <w:lang w:val="en-US" w:eastAsia="zh-CN"/>
              </w:rPr>
              <w:t>项</w:t>
            </w:r>
          </w:p>
        </w:tc>
        <w:tc>
          <w:tcPr>
            <w:tcW w:w="835" w:type="pct"/>
            <w:vAlign w:val="center"/>
          </w:tcPr>
          <w:p w14:paraId="59C9CFB9">
            <w:pPr>
              <w:jc w:val="center"/>
              <w:rPr>
                <w:rFonts w:hint="eastAsia"/>
                <w:bCs/>
                <w:szCs w:val="21"/>
                <w:lang w:val="en-US" w:eastAsia="zh-CN"/>
              </w:rPr>
            </w:pPr>
            <w:r>
              <w:rPr>
                <w:rFonts w:hint="eastAsia"/>
                <w:bCs/>
                <w:szCs w:val="21"/>
                <w:lang w:val="en-US" w:eastAsia="zh-CN"/>
              </w:rPr>
              <w:t>否</w:t>
            </w:r>
          </w:p>
        </w:tc>
        <w:tc>
          <w:tcPr>
            <w:tcW w:w="648" w:type="pct"/>
            <w:vAlign w:val="center"/>
          </w:tcPr>
          <w:p w14:paraId="4D1D69F6">
            <w:pPr>
              <w:jc w:val="center"/>
              <w:rPr>
                <w:rFonts w:hint="eastAsia"/>
                <w:lang w:val="en-US" w:eastAsia="zh-CN"/>
              </w:rPr>
            </w:pPr>
            <w:r>
              <w:rPr>
                <w:rFonts w:hint="eastAsia"/>
                <w:bCs/>
                <w:strike w:val="0"/>
                <w:szCs w:val="21"/>
              </w:rPr>
              <w:t>软件和信息技术服务业</w:t>
            </w:r>
          </w:p>
        </w:tc>
      </w:tr>
      <w:tr w14:paraId="356134A5">
        <w:trPr>
          <w:trHeight w:val="170" w:hRule="atLeast"/>
          <w:jc w:val="center"/>
        </w:trPr>
        <w:tc>
          <w:tcPr>
            <w:tcW w:w="248" w:type="pct"/>
            <w:vAlign w:val="center"/>
          </w:tcPr>
          <w:p w14:paraId="0EF9F70B">
            <w:pPr>
              <w:jc w:val="center"/>
              <w:rPr>
                <w:rFonts w:hint="eastAsia" w:eastAsia="宋体"/>
                <w:bCs/>
                <w:szCs w:val="21"/>
                <w:lang w:val="en-US" w:eastAsia="zh-CN"/>
              </w:rPr>
            </w:pPr>
            <w:r>
              <w:rPr>
                <w:rFonts w:hint="eastAsia"/>
                <w:bCs/>
                <w:szCs w:val="21"/>
                <w:lang w:val="en-US" w:eastAsia="zh-CN"/>
              </w:rPr>
              <w:t>3</w:t>
            </w:r>
          </w:p>
        </w:tc>
        <w:tc>
          <w:tcPr>
            <w:tcW w:w="942" w:type="pct"/>
            <w:vAlign w:val="center"/>
          </w:tcPr>
          <w:p w14:paraId="7B6ED461">
            <w:pPr>
              <w:jc w:val="center"/>
              <w:rPr>
                <w:bCs/>
                <w:szCs w:val="21"/>
              </w:rPr>
            </w:pPr>
            <w:r>
              <w:rPr>
                <w:bCs/>
                <w:color w:val="FF0000"/>
                <w:szCs w:val="21"/>
              </w:rPr>
              <w:t>PLAN-2025-440300000-128001-07881</w:t>
            </w:r>
          </w:p>
        </w:tc>
        <w:tc>
          <w:tcPr>
            <w:tcW w:w="1501" w:type="pct"/>
            <w:vAlign w:val="center"/>
          </w:tcPr>
          <w:p w14:paraId="20602F46">
            <w:pPr>
              <w:jc w:val="center"/>
              <w:rPr>
                <w:rFonts w:hint="eastAsia"/>
                <w:bCs/>
                <w:szCs w:val="21"/>
              </w:rPr>
            </w:pPr>
            <w:r>
              <w:rPr>
                <w:bCs/>
                <w:szCs w:val="21"/>
              </w:rPr>
              <w:t>新皇岗口岸设备购置及信息化项目初步设计和概算编制服务（港方部分）</w:t>
            </w:r>
          </w:p>
        </w:tc>
        <w:tc>
          <w:tcPr>
            <w:tcW w:w="434" w:type="pct"/>
            <w:vAlign w:val="center"/>
          </w:tcPr>
          <w:p w14:paraId="7766F06E">
            <w:pPr>
              <w:jc w:val="center"/>
              <w:rPr>
                <w:rFonts w:hint="eastAsia"/>
                <w:lang w:val="en-US" w:eastAsia="zh-CN"/>
              </w:rPr>
            </w:pPr>
            <w:r>
              <w:rPr>
                <w:rFonts w:hint="eastAsia"/>
                <w:lang w:val="en-US" w:eastAsia="zh-CN"/>
              </w:rPr>
              <w:t>1</w:t>
            </w:r>
          </w:p>
        </w:tc>
        <w:tc>
          <w:tcPr>
            <w:tcW w:w="389" w:type="pct"/>
            <w:vAlign w:val="center"/>
          </w:tcPr>
          <w:p w14:paraId="1A1E9931">
            <w:pPr>
              <w:jc w:val="center"/>
              <w:rPr>
                <w:rFonts w:hint="eastAsia"/>
                <w:bCs/>
                <w:szCs w:val="21"/>
                <w:lang w:val="en-US" w:eastAsia="zh-CN"/>
              </w:rPr>
            </w:pPr>
            <w:r>
              <w:rPr>
                <w:rFonts w:hint="eastAsia"/>
                <w:bCs/>
                <w:szCs w:val="21"/>
                <w:lang w:val="en-US" w:eastAsia="zh-CN"/>
              </w:rPr>
              <w:t>项</w:t>
            </w:r>
          </w:p>
        </w:tc>
        <w:tc>
          <w:tcPr>
            <w:tcW w:w="835" w:type="pct"/>
            <w:vAlign w:val="center"/>
          </w:tcPr>
          <w:p w14:paraId="44398241">
            <w:pPr>
              <w:jc w:val="center"/>
              <w:rPr>
                <w:rFonts w:hint="eastAsia"/>
                <w:bCs/>
                <w:szCs w:val="21"/>
                <w:lang w:val="en-US" w:eastAsia="zh-CN"/>
              </w:rPr>
            </w:pPr>
            <w:r>
              <w:rPr>
                <w:rFonts w:hint="eastAsia"/>
                <w:bCs/>
                <w:szCs w:val="21"/>
                <w:lang w:val="en-US" w:eastAsia="zh-CN"/>
              </w:rPr>
              <w:t>否</w:t>
            </w:r>
          </w:p>
        </w:tc>
        <w:tc>
          <w:tcPr>
            <w:tcW w:w="648" w:type="pct"/>
            <w:vAlign w:val="center"/>
          </w:tcPr>
          <w:p w14:paraId="67E3F696">
            <w:pPr>
              <w:jc w:val="center"/>
              <w:rPr>
                <w:rFonts w:hint="eastAsia"/>
                <w:lang w:val="en-US" w:eastAsia="zh-CN"/>
              </w:rPr>
            </w:pPr>
            <w:r>
              <w:rPr>
                <w:rFonts w:hint="eastAsia"/>
                <w:bCs/>
                <w:strike w:val="0"/>
                <w:szCs w:val="21"/>
              </w:rPr>
              <w:t>软件和信息技术服务业</w:t>
            </w:r>
          </w:p>
        </w:tc>
      </w:tr>
    </w:tbl>
    <w:p w14:paraId="263FF713">
      <w:pPr>
        <w:pStyle w:val="7"/>
        <w:spacing w:before="120" w:beforeLines="50" w:after="120" w:afterLines="50"/>
        <w:rPr>
          <w:rFonts w:hint="eastAsia"/>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5296D8D5">
        <w:tc>
          <w:tcPr>
            <w:tcW w:w="734" w:type="dxa"/>
          </w:tcPr>
          <w:p w14:paraId="23C80AB7">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795" w:type="dxa"/>
          </w:tcPr>
          <w:p w14:paraId="3CDCD2D0">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5BE9CFDC">
        <w:tc>
          <w:tcPr>
            <w:tcW w:w="734" w:type="dxa"/>
          </w:tcPr>
          <w:p w14:paraId="23A421AC">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7795" w:type="dxa"/>
          </w:tcPr>
          <w:p w14:paraId="4CF85474">
            <w:pPr>
              <w:rPr>
                <w:rFonts w:hint="eastAsia" w:hAnsi="宋体" w:eastAsiaTheme="minorEastAsia"/>
                <w:kern w:val="0"/>
                <w:szCs w:val="21"/>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r>
      <w:tr w14:paraId="4B583DA0">
        <w:tc>
          <w:tcPr>
            <w:tcW w:w="734" w:type="dxa"/>
            <w:vAlign w:val="top"/>
          </w:tcPr>
          <w:p w14:paraId="1F78883B">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2</w:t>
            </w:r>
          </w:p>
        </w:tc>
        <w:tc>
          <w:tcPr>
            <w:tcW w:w="7795" w:type="dxa"/>
            <w:vAlign w:val="top"/>
          </w:tcPr>
          <w:p w14:paraId="5940E402">
            <w:pPr>
              <w:rPr>
                <w:rFonts w:hint="eastAsia"/>
              </w:rPr>
            </w:pPr>
            <w:r>
              <w:rPr>
                <w:rFonts w:hint="eastAsia" w:hAnsi="宋体" w:eastAsiaTheme="minorEastAsia"/>
                <w:kern w:val="0"/>
                <w:szCs w:val="21"/>
              </w:rPr>
              <w:t>具体以采购文件第三章 用户需求书中带“★”的需求项为准。</w:t>
            </w:r>
          </w:p>
        </w:tc>
      </w:tr>
    </w:tbl>
    <w:p w14:paraId="38FA37D4">
      <w:pPr>
        <w:pStyle w:val="6"/>
        <w:tabs>
          <w:tab w:val="left" w:pos="765"/>
        </w:tabs>
        <w:rPr>
          <w:rFonts w:hint="eastAsia"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46"/>
    </w:p>
    <w:p w14:paraId="7FA374FD">
      <w:pPr>
        <w:rPr>
          <w:rFonts w:hint="eastAsia" w:ascii="黑体"/>
          <w:b w:val="0"/>
          <w:kern w:val="0"/>
          <w:sz w:val="24"/>
          <w:szCs w:val="24"/>
        </w:rPr>
      </w:pPr>
    </w:p>
    <w:p w14:paraId="4EE01126">
      <w:pPr>
        <w:pStyle w:val="7"/>
        <w:spacing w:before="120" w:beforeLines="50" w:after="120" w:afterLines="50"/>
        <w:rPr>
          <w:rFonts w:hint="eastAsia"/>
          <w:szCs w:val="24"/>
        </w:rPr>
      </w:pPr>
      <w:r>
        <w:rPr>
          <w:rFonts w:hint="eastAsia"/>
          <w:szCs w:val="24"/>
        </w:rPr>
        <w:t>五、技术要求</w:t>
      </w:r>
    </w:p>
    <w:p w14:paraId="5FB94A5F">
      <w:pPr>
        <w:spacing w:line="360" w:lineRule="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（一）服务内容</w:t>
      </w:r>
    </w:p>
    <w:p w14:paraId="41A021A6">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方</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部分）</w:t>
      </w:r>
    </w:p>
    <w:p w14:paraId="05694942">
      <w:pPr>
        <w:pStyle w:val="3"/>
        <w:spacing w:line="360" w:lineRule="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（1）深入调研深圳市口岸办、深圳边检总站、深圳海关在新皇岗口岸信息化建设中的需求，</w:t>
      </w:r>
      <w:bookmarkStart w:id="48" w:name="OLE_LINK20"/>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对接做好对合作查验系统等信息化设计的汇报和解释说明工作</w:t>
      </w:r>
      <w:bookmarkEnd w:id="48"/>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w:t>
      </w:r>
    </w:p>
    <w:p w14:paraId="78813B7C">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按照市发改部门的要求，</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根据深圳市口岸办、深圳边检总站、深圳海关等单位的业务需求，</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完成新皇岗口岸设备购置及信息化项目</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的编制，技术深度达到</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工程设计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深度，并根据采购单位、市发改委的意见对相关文档进行修改。</w:t>
      </w:r>
    </w:p>
    <w:p w14:paraId="7694EF18">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根据设计方案，出具合作查验系统架构图、合作查验业务处置流程图、合作查验系统设备施工图、边检视频监控系统施工图、海关视频监控系统施工图等。</w:t>
      </w:r>
    </w:p>
    <w:p w14:paraId="7D682663">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协助采购单位完成</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在市发改委的审核工作。</w:t>
      </w:r>
    </w:p>
    <w:p w14:paraId="7456BFD5">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3A485762">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（港方部分）</w:t>
      </w:r>
    </w:p>
    <w:p w14:paraId="5E0DBD27">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（1）调研</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香港保安局、香港入境事务处、香港海关、香港卫生</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署</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的业务需求，完成</w:t>
      </w:r>
      <w:bookmarkStart w:id="49" w:name="OLE_LINK21"/>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新皇岗口岸设备购置及信息化</w:t>
      </w:r>
      <w:bookmarkEnd w:id="49"/>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项目初步设计及概算（合作查验系统香港部分）的编制，技术深度达到工程设计深度，并根据</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香港保安局、香港入境事务处、香港海关、香港卫生局等单位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的意见对相关文档进行修改。</w:t>
      </w:r>
    </w:p>
    <w:p w14:paraId="2C411390">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（2）根据设计方案，出具合作查验系统架构图、合作查验业务处置流程图、合作查验系统设备施工图等。对接港方各相关单位，做好对合作查验系统设计的汇报和解释说明工作。</w:t>
      </w:r>
    </w:p>
    <w:p w14:paraId="11FA3F3B">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7C0816CA">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编制依据</w:t>
      </w:r>
    </w:p>
    <w:p w14:paraId="78D7E54A">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国家和地方的经济和社会发展规划；行业部门发展规划等；</w:t>
      </w:r>
    </w:p>
    <w:p w14:paraId="3B2C7FD6">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国家有关法律、法规、政策；</w:t>
      </w:r>
    </w:p>
    <w:p w14:paraId="3670BC00">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有关机构发布的工程建设方面的标准、规范、定额；</w:t>
      </w:r>
    </w:p>
    <w:p w14:paraId="164C90CE">
      <w:pPr>
        <w:pStyle w:val="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4.各相关单位函件、会议纪要；</w:t>
      </w:r>
    </w:p>
    <w:p w14:paraId="5F2D8637">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其他有关依据资料。</w:t>
      </w:r>
    </w:p>
    <w:p w14:paraId="125B6BE3">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项目成果提交及验收要求</w:t>
      </w:r>
    </w:p>
    <w:p w14:paraId="44EEBAA9">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投标人向采购单位提交的</w:t>
      </w:r>
      <w:r>
        <w:rPr>
          <w:rFonts w:hint="eastAsia" w:asciiTheme="minorEastAsia" w:hAnsiTheme="minorEastAsia" w:eastAsiaTheme="minorEastAsia" w:cstheme="minorEastAsia"/>
          <w:sz w:val="21"/>
          <w:szCs w:val="21"/>
          <w:lang w:val="en-US" w:eastAsia="zh-CN"/>
        </w:rPr>
        <w:t>项目初步设计及概算、图纸等</w:t>
      </w:r>
      <w:r>
        <w:rPr>
          <w:rFonts w:hint="eastAsia" w:asciiTheme="minorEastAsia" w:hAnsiTheme="minorEastAsia" w:eastAsiaTheme="minorEastAsia" w:cstheme="minorEastAsia"/>
          <w:sz w:val="21"/>
          <w:szCs w:val="21"/>
        </w:rPr>
        <w:t>，需提供纸质文档不少于</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份及电子版不少于2份，最终所需文档数量根据采购单位实际情况而定；</w:t>
      </w:r>
    </w:p>
    <w:p w14:paraId="0D2C1FDE">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初步设计及概算</w:t>
      </w:r>
      <w:r>
        <w:rPr>
          <w:rFonts w:hint="eastAsia" w:asciiTheme="minorEastAsia" w:hAnsiTheme="minorEastAsia" w:eastAsiaTheme="minorEastAsia" w:cstheme="minorEastAsia"/>
          <w:sz w:val="21"/>
          <w:szCs w:val="21"/>
        </w:rPr>
        <w:t>通过深圳市发展</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改革委员会组织的评审并下达相关的批复即为验收通过。</w:t>
      </w:r>
    </w:p>
    <w:p w14:paraId="36126FA2">
      <w:pPr>
        <w:pStyle w:val="3"/>
        <w:rPr>
          <w:rFonts w:hint="eastAsia" w:asciiTheme="minorEastAsia" w:hAnsiTheme="minorEastAsia" w:eastAsiaTheme="minorEastAsia" w:cstheme="minorEastAsia"/>
          <w:sz w:val="21"/>
          <w:szCs w:val="21"/>
        </w:rPr>
      </w:pPr>
    </w:p>
    <w:p w14:paraId="38791B6A">
      <w:pPr>
        <w:pStyle w:val="3"/>
        <w:rPr>
          <w:rFonts w:hint="eastAsia" w:asciiTheme="minorEastAsia" w:hAnsiTheme="minorEastAsia" w:eastAsiaTheme="minorEastAsia" w:cstheme="minorEastAsia"/>
          <w:sz w:val="21"/>
          <w:szCs w:val="21"/>
        </w:rPr>
      </w:pPr>
    </w:p>
    <w:p w14:paraId="07A02EF7">
      <w:pPr>
        <w:pStyle w:val="7"/>
        <w:spacing w:before="120" w:beforeLines="50" w:after="120" w:afterLines="50"/>
        <w:rPr>
          <w:rFonts w:hint="eastAsia"/>
          <w:szCs w:val="24"/>
        </w:rPr>
      </w:pPr>
      <w:r>
        <w:rPr>
          <w:rFonts w:hint="eastAsia"/>
          <w:szCs w:val="24"/>
        </w:rPr>
        <w:t>六、商务要求</w:t>
      </w:r>
    </w:p>
    <w:p w14:paraId="6F357D80"/>
    <w:p w14:paraId="471A65CC">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（一）服务期</w:t>
      </w:r>
    </w:p>
    <w:p w14:paraId="65827BC9">
      <w:pPr>
        <w:pStyle w:val="2"/>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合同签订之日起至新皇岗口岸设备购置及信息化项目</w:t>
      </w:r>
      <w:r>
        <w:rPr>
          <w:rFonts w:hint="eastAsia" w:asciiTheme="minorEastAsia" w:hAnsiTheme="minorEastAsia" w:eastAsiaTheme="minorEastAsia" w:cstheme="minorEastAsia"/>
          <w:b w:val="0"/>
          <w:bCs w:val="0"/>
          <w:sz w:val="21"/>
          <w:szCs w:val="21"/>
          <w:lang w:val="en-US" w:eastAsia="zh-CN"/>
        </w:rPr>
        <w:t>实施</w:t>
      </w:r>
      <w:r>
        <w:rPr>
          <w:rFonts w:hint="eastAsia" w:asciiTheme="minorEastAsia" w:hAnsiTheme="minorEastAsia" w:eastAsiaTheme="minorEastAsia" w:cstheme="minorEastAsia"/>
          <w:b w:val="0"/>
          <w:bCs w:val="0"/>
          <w:sz w:val="21"/>
          <w:szCs w:val="21"/>
        </w:rPr>
        <w:t>竣工验收之日</w:t>
      </w:r>
      <w:r>
        <w:rPr>
          <w:rFonts w:hint="eastAsia" w:asciiTheme="minorEastAsia" w:hAnsiTheme="minorEastAsia" w:eastAsiaTheme="minorEastAsia" w:cstheme="minorEastAsia"/>
          <w:b w:val="0"/>
          <w:bCs w:val="0"/>
          <w:sz w:val="21"/>
          <w:szCs w:val="21"/>
          <w:lang w:val="en-US" w:eastAsia="zh-CN"/>
        </w:rPr>
        <w:t>止，</w:t>
      </w:r>
      <w:r>
        <w:rPr>
          <w:rFonts w:hint="eastAsia" w:asciiTheme="minorEastAsia" w:hAnsiTheme="minorEastAsia" w:eastAsiaTheme="minorEastAsia" w:cstheme="minorEastAsia"/>
          <w:b w:val="0"/>
          <w:bCs w:val="0"/>
          <w:sz w:val="21"/>
          <w:szCs w:val="21"/>
          <w:highlight w:val="none"/>
        </w:rPr>
        <w:t>如发生不可预测之</w:t>
      </w:r>
      <w:r>
        <w:rPr>
          <w:rFonts w:hint="eastAsia" w:asciiTheme="minorEastAsia" w:hAnsiTheme="minorEastAsia" w:eastAsiaTheme="minorEastAsia" w:cstheme="minorEastAsia"/>
          <w:b w:val="0"/>
          <w:bCs w:val="0"/>
          <w:sz w:val="21"/>
          <w:szCs w:val="21"/>
        </w:rPr>
        <w:t>客观原因</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经甲方同意</w:t>
      </w:r>
      <w:r>
        <w:rPr>
          <w:rFonts w:hint="eastAsia" w:asciiTheme="minorEastAsia" w:hAnsiTheme="minorEastAsia" w:eastAsiaTheme="minorEastAsia" w:cstheme="minorEastAsia"/>
          <w:b w:val="0"/>
          <w:bCs w:val="0"/>
          <w:sz w:val="21"/>
          <w:szCs w:val="21"/>
        </w:rPr>
        <w:t>可根据实际情况延长或缩短服务期限。</w:t>
      </w:r>
    </w:p>
    <w:p w14:paraId="69DD0792">
      <w:pPr>
        <w:pStyle w:val="2"/>
        <w:ind w:firstLine="420" w:firstLineChars="200"/>
        <w:rPr>
          <w:rFonts w:hint="eastAsia" w:asciiTheme="minorEastAsia" w:hAnsiTheme="minorEastAsia" w:eastAsiaTheme="minorEastAsia" w:cstheme="minorEastAsia"/>
          <w:b/>
          <w:bCs w:val="0"/>
          <w:color w:val="FF0000"/>
          <w:sz w:val="21"/>
          <w:szCs w:val="21"/>
          <w:highlight w:val="none"/>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r>
        <w:rPr>
          <w:rFonts w:hint="eastAsia" w:asciiTheme="minorEastAsia" w:hAnsiTheme="minorEastAsia" w:eastAsiaTheme="minorEastAsia" w:cstheme="minorEastAsia"/>
          <w:b/>
          <w:bCs w:val="0"/>
          <w:color w:val="FF0000"/>
          <w:kern w:val="2"/>
          <w:sz w:val="21"/>
          <w:szCs w:val="21"/>
          <w:highlight w:val="none"/>
          <w:lang w:eastAsia="zh-CN"/>
        </w:rPr>
        <w:t>（</w:t>
      </w:r>
      <w:r>
        <w:rPr>
          <w:rFonts w:hint="eastAsia" w:asciiTheme="minorEastAsia" w:hAnsiTheme="minorEastAsia" w:eastAsiaTheme="minorEastAsia" w:cstheme="minorEastAsia"/>
          <w:b/>
          <w:bCs w:val="0"/>
          <w:color w:val="FF0000"/>
          <w:kern w:val="2"/>
          <w:sz w:val="21"/>
          <w:szCs w:val="21"/>
          <w:highlight w:val="none"/>
          <w:lang w:val="en-US" w:eastAsia="zh-CN"/>
        </w:rPr>
        <w:t>投标时提供承诺函，格式自拟</w:t>
      </w:r>
      <w:r>
        <w:rPr>
          <w:rFonts w:hint="eastAsia" w:asciiTheme="minorEastAsia" w:hAnsiTheme="minorEastAsia" w:eastAsiaTheme="minorEastAsia" w:cstheme="minorEastAsia"/>
          <w:b/>
          <w:bCs w:val="0"/>
          <w:color w:val="FF0000"/>
          <w:kern w:val="2"/>
          <w:sz w:val="21"/>
          <w:szCs w:val="21"/>
          <w:highlight w:val="none"/>
          <w:lang w:eastAsia="zh-CN"/>
        </w:rPr>
        <w:t>）</w:t>
      </w:r>
    </w:p>
    <w:p w14:paraId="20A333A2">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（二）服务地点</w:t>
      </w:r>
    </w:p>
    <w:p w14:paraId="0714DDF3">
      <w:pPr>
        <w:pStyle w:val="2"/>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深圳市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香港特别行政区</w:t>
      </w:r>
      <w:r>
        <w:rPr>
          <w:rFonts w:hint="eastAsia" w:asciiTheme="minorEastAsia" w:hAnsiTheme="minorEastAsia" w:eastAsiaTheme="minorEastAsia" w:cstheme="minorEastAsia"/>
          <w:b w:val="0"/>
          <w:bCs w:val="0"/>
          <w:sz w:val="21"/>
          <w:szCs w:val="21"/>
          <w:lang w:eastAsia="zh-CN"/>
        </w:rPr>
        <w:t>。</w:t>
      </w:r>
    </w:p>
    <w:p w14:paraId="0AEB6D19">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（三）在项目工程设计期间中标方需派出不少于10人进行专项工作，地点位于深圳市，如香港相关单位需要中标方到香港进行调研、汇报等工作，中标方必须配合香港方面相关工作。</w:t>
      </w:r>
    </w:p>
    <w:p w14:paraId="593B4299">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协助完成新皇岗口岸设备购置及信息化项目采购、建设、竣工验收等阶段涉及</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工</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程</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设计和概算的相关工作。</w:t>
      </w:r>
    </w:p>
    <w:p w14:paraId="6B80C269">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）报价要求</w:t>
      </w:r>
    </w:p>
    <w:p w14:paraId="384383BC">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本项目服务费采用包干制，应包括服务成本、包装运输成本、法定税费和企业的利润。由投标供应商根据采购文件所提供的资料自行测算投标报价；一经中标，报价总价作为中标供应商与采购人签定的合同金额。</w:t>
      </w:r>
    </w:p>
    <w:p w14:paraId="5FDB9547">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2.投标供应商应当根据本企业的成本自行决定报价，但不得以低于其企业成本的报价</w:t>
      </w:r>
      <w:bookmarkStart w:id="118" w:name="_GoBack"/>
      <w:r>
        <w:rPr>
          <w:rFonts w:hint="eastAsia" w:asciiTheme="minorEastAsia" w:hAnsiTheme="minorEastAsia" w:eastAsiaTheme="minorEastAsia" w:cstheme="minorEastAsia"/>
          <w:b w:val="0"/>
          <w:bCs w:val="0"/>
          <w:sz w:val="21"/>
          <w:szCs w:val="21"/>
        </w:rPr>
        <w:t>投标</w:t>
      </w:r>
      <w:bookmarkEnd w:id="118"/>
      <w:r>
        <w:rPr>
          <w:rFonts w:hint="eastAsia" w:asciiTheme="minorEastAsia" w:hAnsiTheme="minorEastAsia" w:eastAsiaTheme="minorEastAsia" w:cstheme="minorEastAsia"/>
          <w:b w:val="0"/>
          <w:bCs w:val="0"/>
          <w:sz w:val="21"/>
          <w:szCs w:val="21"/>
        </w:rPr>
        <w:t>。</w:t>
      </w:r>
    </w:p>
    <w:p w14:paraId="7A09C706">
      <w:pPr>
        <w:pStyle w:val="2"/>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hAnsi="宋体"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3.投标供应商的报价</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p w14:paraId="2F3E7095">
      <w:pPr>
        <w:pStyle w:val="2"/>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项目深方部分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实际</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设计费用以深方概算批复金额为准。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p>
    <w:p w14:paraId="6A6B2943">
      <w:pPr>
        <w:pStyle w:val="2"/>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（2）项目港方部分实际设计费用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以深方取得概算批复、港方通过立法会审批后深港会议议定金额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为准。</w:t>
      </w:r>
      <w:bookmarkStart w:id="50" w:name="OLE_LINK22"/>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bookmarkEnd w:id="50"/>
    </w:p>
    <w:p w14:paraId="34E531D3">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投标供应商</w:t>
      </w:r>
      <w:r>
        <w:rPr>
          <w:rFonts w:hint="eastAsia" w:asciiTheme="minorEastAsia" w:hAnsiTheme="minorEastAsia" w:eastAsiaTheme="minorEastAsia" w:cstheme="minorEastAsia"/>
          <w:b w:val="0"/>
          <w:bCs w:val="0"/>
          <w:sz w:val="21"/>
          <w:szCs w:val="21"/>
          <w:lang w:val="en-US" w:eastAsia="zh-CN"/>
        </w:rPr>
        <w:t>应</w:t>
      </w:r>
      <w:r>
        <w:rPr>
          <w:rFonts w:hint="eastAsia" w:asciiTheme="minorEastAsia" w:hAnsiTheme="minorEastAsia" w:eastAsiaTheme="minorEastAsia" w:cstheme="minorEastAsia"/>
          <w:b w:val="0"/>
          <w:bCs w:val="0"/>
          <w:sz w:val="21"/>
          <w:szCs w:val="21"/>
        </w:rPr>
        <w:t>知晓本合同费用属于政府拨款，如遇政策影响、财政经费下达时间或审批延迟或其他非甲方原因，导致</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未能及时付款</w:t>
      </w:r>
      <w:r>
        <w:rPr>
          <w:rFonts w:hint="eastAsia" w:asciiTheme="minorEastAsia" w:hAnsiTheme="minorEastAsia" w:eastAsiaTheme="minorEastAsia" w:cstheme="minorEastAsia"/>
          <w:b w:val="0"/>
          <w:bCs w:val="0"/>
          <w:sz w:val="21"/>
          <w:szCs w:val="21"/>
          <w:lang w:val="en-US" w:eastAsia="zh-CN"/>
        </w:rPr>
        <w:t>或按照合同约定付款额度付款</w:t>
      </w:r>
      <w:r>
        <w:rPr>
          <w:rFonts w:hint="eastAsia" w:asciiTheme="minorEastAsia" w:hAnsiTheme="minorEastAsia" w:eastAsiaTheme="minorEastAsia" w:cstheme="minorEastAsia"/>
          <w:b w:val="0"/>
          <w:bCs w:val="0"/>
          <w:sz w:val="21"/>
          <w:szCs w:val="21"/>
        </w:rPr>
        <w:t>的，</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不承担任何责任，投标供应商对此明确知悉并同意接受，投标供应商不得以此为由不履行合同约定的义务。</w:t>
      </w:r>
    </w:p>
    <w:p w14:paraId="7850DC4B">
      <w:pPr>
        <w:pStyle w:val="3"/>
        <w:rPr>
          <w:rFonts w:hint="eastAsia" w:eastAsiaTheme="minorEastAsia"/>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）本项目深方部分金额以可研批复设计费为依据，因政策原因，工程设计阶段不再需要设计查验单位业务用仪器设备，请投标人依此评估报价。</w:t>
      </w:r>
    </w:p>
    <w:p w14:paraId="56328766">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4.投标供应商的报价，应当是本项目采购范围和采购文件及合同条款上所列的各项内容中所述的全部，不得以任何理由予以重复。</w:t>
      </w:r>
    </w:p>
    <w:p w14:paraId="6A3492B7">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353D79F3">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78E96214">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rPr>
        <w:t>）付款方式</w:t>
      </w:r>
    </w:p>
    <w:p w14:paraId="50B9149C">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bCs w:val="0"/>
          <w:sz w:val="21"/>
          <w:szCs w:val="21"/>
        </w:rPr>
        <w:t>（深圳部分）编制服务</w:t>
      </w:r>
      <w:r>
        <w:rPr>
          <w:rFonts w:hint="eastAsia" w:asciiTheme="minorEastAsia" w:hAnsiTheme="minorEastAsia" w:eastAsiaTheme="minorEastAsia" w:cstheme="minorEastAsia"/>
          <w:b w:val="0"/>
          <w:bCs w:val="0"/>
          <w:sz w:val="21"/>
          <w:szCs w:val="21"/>
          <w:lang w:val="en-US" w:eastAsia="zh-CN"/>
        </w:rPr>
        <w:t>费</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分期付款：</w:t>
      </w:r>
    </w:p>
    <w:p w14:paraId="69E819CD">
      <w:pPr>
        <w:pStyle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项目</w:t>
      </w:r>
      <w:r>
        <w:rPr>
          <w:rFonts w:hint="eastAsia" w:asciiTheme="minorEastAsia" w:hAnsiTheme="minorEastAsia" w:eastAsiaTheme="minorEastAsia" w:cstheme="minorEastAsia"/>
          <w:b w:val="0"/>
          <w:bCs w:val="0"/>
          <w:sz w:val="21"/>
          <w:szCs w:val="21"/>
        </w:rPr>
        <w:t>合同经双方签订后，甲方向乙方支付</w:t>
      </w:r>
      <w:r>
        <w:rPr>
          <w:rFonts w:hint="eastAsia" w:asciiTheme="minorEastAsia" w:hAnsiTheme="minorEastAsia" w:eastAsiaTheme="minorEastAsia" w:cstheme="minorEastAsia"/>
          <w:b w:val="0"/>
          <w:bCs w:val="0"/>
          <w:sz w:val="21"/>
          <w:szCs w:val="21"/>
          <w:lang w:val="en-US" w:eastAsia="zh-CN"/>
        </w:rPr>
        <w:t>第一笔款项，占合同金额的40%。</w:t>
      </w:r>
    </w:p>
    <w:p w14:paraId="05B555B4">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通过市发改委评审并批复，财政部门下达设计费后，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占合同金额的30%</w:t>
      </w:r>
      <w:r>
        <w:rPr>
          <w:rFonts w:hint="eastAsia" w:asciiTheme="minorEastAsia" w:hAnsiTheme="minorEastAsia" w:eastAsiaTheme="minorEastAsia" w:cstheme="minorEastAsia"/>
          <w:b w:val="0"/>
          <w:bCs w:val="0"/>
          <w:sz w:val="21"/>
          <w:szCs w:val="21"/>
        </w:rPr>
        <w:t>。</w:t>
      </w:r>
    </w:p>
    <w:p w14:paraId="5C1D734A">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2D82D011">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eastAsia="zh-CN"/>
        </w:rPr>
        <w:t>四</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46B67497">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具体付款安排按后续合同约定为准。</w:t>
      </w:r>
    </w:p>
    <w:p w14:paraId="658F0E2C">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sz w:val="21"/>
          <w:szCs w:val="21"/>
          <w:lang w:val="en-US" w:eastAsia="zh-CN"/>
        </w:rPr>
        <w:t>（合作查验系统香港部分）编制服务费：</w:t>
      </w:r>
    </w:p>
    <w:p w14:paraId="1952BBC8">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w:t>
      </w:r>
      <w:r>
        <w:rPr>
          <w:rFonts w:hint="eastAsia" w:asciiTheme="minorEastAsia" w:hAnsiTheme="minorEastAsia" w:eastAsiaTheme="minorEastAsia" w:cstheme="minorEastAsia"/>
          <w:b w:val="0"/>
          <w:bCs w:val="0"/>
          <w:sz w:val="21"/>
          <w:szCs w:val="21"/>
        </w:rPr>
        <w:t>后，甲方向乙方支付</w:t>
      </w:r>
      <w:r>
        <w:rPr>
          <w:rFonts w:hint="eastAsia" w:asciiTheme="minorEastAsia" w:hAnsiTheme="minorEastAsia" w:eastAsiaTheme="minorEastAsia" w:cstheme="minorEastAsia"/>
          <w:b w:val="0"/>
          <w:bCs w:val="0"/>
          <w:sz w:val="21"/>
          <w:szCs w:val="21"/>
          <w:lang w:val="en-US" w:eastAsia="zh-CN"/>
        </w:rPr>
        <w:t>第一笔款项，占合同金额的70%。</w:t>
      </w:r>
    </w:p>
    <w:p w14:paraId="673786FF">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6737F674">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36C8DF27">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因港方资金未到位，具体付款安排按后续合同约定为准。</w:t>
      </w:r>
    </w:p>
    <w:p w14:paraId="42A2AF4F">
      <w:pPr>
        <w:pStyle w:val="2"/>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七</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）人员信息安全保密承诺要求</w:t>
      </w:r>
    </w:p>
    <w:p w14:paraId="2C0F9962">
      <w:pPr>
        <w:pStyle w:val="3"/>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服务团队必须与采购人单位签订信息安全保密协议书，需承诺服务期满后的三年内不得将服务中产生的相关信息和资料擅自公开或提供给第三方。</w:t>
      </w:r>
    </w:p>
    <w:p w14:paraId="0C039318">
      <w:pPr>
        <w:pStyle w:val="7"/>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763618FE">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2687052">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3DE20122">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BD4F081">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67786246">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1A57B27">
      <w:r>
        <w:rPr>
          <w:rFonts w:hint="eastAsia"/>
        </w:rPr>
        <w:br w:type="page"/>
      </w:r>
    </w:p>
    <w:p w14:paraId="19635FD9">
      <w:pPr>
        <w:pStyle w:val="7"/>
        <w:rPr>
          <w:rFonts w:hint="eastAsia"/>
          <w:kern w:val="2"/>
        </w:rPr>
      </w:pPr>
      <w:r>
        <w:rPr>
          <w:rFonts w:hint="eastAsia"/>
          <w:kern w:val="2"/>
        </w:rPr>
        <w:t>第四章 投标文件组成要求及格式</w:t>
      </w:r>
    </w:p>
    <w:p w14:paraId="7D90CFEE">
      <w:pPr>
        <w:rPr>
          <w:rStyle w:val="64"/>
          <w:sz w:val="24"/>
        </w:rPr>
      </w:pPr>
      <w:r>
        <w:rPr>
          <w:rStyle w:val="64"/>
          <w:rFonts w:hint="eastAsia"/>
          <w:sz w:val="24"/>
        </w:rPr>
        <w:t>特别提醒：</w:t>
      </w:r>
    </w:p>
    <w:p w14:paraId="3441AFA8">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158AB765">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0C9C486E">
      <w:pPr>
        <w:widowControl/>
        <w:jc w:val="left"/>
        <w:rPr>
          <w:rFonts w:hint="eastAsia"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7"/>
                    <a:stretch>
                      <a:fillRect/>
                    </a:stretch>
                  </pic:blipFill>
                  <pic:spPr>
                    <a:xfrm>
                      <a:off x="0" y="0"/>
                      <a:ext cx="5203190" cy="4043045"/>
                    </a:xfrm>
                    <a:prstGeom prst="rect">
                      <a:avLst/>
                    </a:prstGeom>
                  </pic:spPr>
                </pic:pic>
              </a:graphicData>
            </a:graphic>
          </wp:inline>
        </w:drawing>
      </w:r>
    </w:p>
    <w:p w14:paraId="16CF3077">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2CC161EF">
      <w:pPr>
        <w:ind w:firstLine="480" w:firstLineChars="200"/>
        <w:rPr>
          <w:rFonts w:ascii="仿宋_GB2312" w:eastAsia="仿宋_GB2312"/>
          <w:sz w:val="24"/>
        </w:rPr>
      </w:pPr>
    </w:p>
    <w:p w14:paraId="32EF2EB5">
      <w:pPr>
        <w:ind w:firstLine="480" w:firstLineChars="200"/>
        <w:rPr>
          <w:rFonts w:hint="eastAsia" w:ascii="宋体" w:hAnsi="宋体"/>
          <w:b/>
          <w:sz w:val="24"/>
        </w:rPr>
      </w:pPr>
    </w:p>
    <w:p w14:paraId="6A9AF534">
      <w:pPr>
        <w:rPr>
          <w:rFonts w:hint="eastAsia" w:ascii="宋体" w:hAnsi="宋体"/>
          <w:sz w:val="24"/>
        </w:rPr>
      </w:pPr>
    </w:p>
    <w:p w14:paraId="7A46B0B9">
      <w:pPr>
        <w:rPr>
          <w:rFonts w:hint="eastAsia" w:ascii="宋体" w:hAnsi="宋体"/>
          <w:sz w:val="24"/>
        </w:rPr>
      </w:pPr>
    </w:p>
    <w:p w14:paraId="5F9BA3DF">
      <w:pPr>
        <w:rPr>
          <w:rFonts w:hint="eastAsia" w:ascii="宋体" w:hAnsi="宋体"/>
          <w:sz w:val="24"/>
        </w:rPr>
      </w:pPr>
    </w:p>
    <w:p w14:paraId="49AA6D3D">
      <w:pPr>
        <w:rPr>
          <w:rFonts w:hint="eastAsia" w:ascii="宋体" w:hAnsi="宋体"/>
          <w:sz w:val="24"/>
        </w:rPr>
      </w:pPr>
    </w:p>
    <w:p w14:paraId="04E9083B">
      <w:pPr>
        <w:rPr>
          <w:rFonts w:hint="eastAsia" w:ascii="宋体" w:hAnsi="宋体"/>
          <w:sz w:val="24"/>
        </w:rPr>
      </w:pPr>
    </w:p>
    <w:p w14:paraId="14144C25">
      <w:pPr>
        <w:rPr>
          <w:rFonts w:hint="eastAsia" w:ascii="宋体" w:hAnsi="宋体"/>
          <w:sz w:val="24"/>
        </w:rPr>
      </w:pPr>
    </w:p>
    <w:p w14:paraId="4DF89CC2">
      <w:pPr>
        <w:rPr>
          <w:rFonts w:hint="eastAsia" w:ascii="宋体" w:hAnsi="宋体"/>
          <w:sz w:val="24"/>
        </w:rPr>
      </w:pPr>
    </w:p>
    <w:p w14:paraId="37A3F4A8">
      <w:pPr>
        <w:rPr>
          <w:rFonts w:hint="eastAsia" w:ascii="宋体" w:hAnsi="宋体"/>
          <w:sz w:val="24"/>
        </w:rPr>
      </w:pPr>
    </w:p>
    <w:p w14:paraId="52B8D4CD">
      <w:pPr>
        <w:rPr>
          <w:rFonts w:hint="eastAsia" w:ascii="宋体" w:hAnsi="宋体"/>
          <w:sz w:val="24"/>
        </w:rPr>
      </w:pPr>
    </w:p>
    <w:p w14:paraId="5AA72C91">
      <w:pPr>
        <w:rPr>
          <w:rFonts w:hint="eastAsia" w:ascii="宋体" w:hAnsi="宋体"/>
          <w:sz w:val="24"/>
        </w:rPr>
      </w:pPr>
    </w:p>
    <w:p w14:paraId="3128FB4F">
      <w:pPr>
        <w:rPr>
          <w:rFonts w:hint="eastAsia" w:ascii="宋体" w:hAnsi="宋体"/>
          <w:sz w:val="24"/>
        </w:rPr>
      </w:pPr>
      <w:r>
        <w:rPr>
          <w:rFonts w:hint="eastAsia" w:ascii="宋体" w:hAnsi="宋体"/>
          <w:sz w:val="24"/>
        </w:rPr>
        <w:t>投标文件组成：</w:t>
      </w:r>
    </w:p>
    <w:p w14:paraId="6A0567B1">
      <w:pPr>
        <w:ind w:firstLine="1200" w:firstLineChars="500"/>
        <w:outlineLvl w:val="0"/>
        <w:rPr>
          <w:rFonts w:hint="eastAsia"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077A36B6">
      <w:pPr>
        <w:ind w:left="718" w:leftChars="342" w:firstLine="1417" w:firstLineChars="675"/>
        <w:rPr>
          <w:szCs w:val="21"/>
        </w:rPr>
      </w:pPr>
      <w:r>
        <w:rPr>
          <w:rFonts w:hint="eastAsia"/>
          <w:szCs w:val="21"/>
        </w:rPr>
        <w:t>（1）</w:t>
      </w:r>
      <w:bookmarkStart w:id="51" w:name="_Hlk72070784"/>
      <w:r>
        <w:rPr>
          <w:rFonts w:hint="eastAsia"/>
          <w:szCs w:val="21"/>
        </w:rPr>
        <w:t>投标函</w:t>
      </w:r>
      <w:bookmarkEnd w:id="51"/>
    </w:p>
    <w:p w14:paraId="313E53AC">
      <w:pPr>
        <w:ind w:left="718" w:leftChars="342" w:firstLine="1417" w:firstLineChars="675"/>
        <w:rPr>
          <w:szCs w:val="21"/>
        </w:rPr>
      </w:pPr>
      <w:r>
        <w:rPr>
          <w:rFonts w:hint="eastAsia"/>
          <w:szCs w:val="21"/>
        </w:rPr>
        <w:t>（2）</w:t>
      </w:r>
      <w:bookmarkStart w:id="52" w:name="_Hlk72062521"/>
      <w:r>
        <w:rPr>
          <w:rFonts w:hint="eastAsia"/>
          <w:szCs w:val="21"/>
        </w:rPr>
        <w:t>政府采购投标及履约承诺函</w:t>
      </w:r>
      <w:bookmarkEnd w:id="52"/>
    </w:p>
    <w:p w14:paraId="6F2BAB04">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DAD45E0">
      <w:pPr>
        <w:ind w:left="718" w:leftChars="342" w:firstLine="1417" w:firstLineChars="675"/>
        <w:rPr>
          <w:szCs w:val="21"/>
        </w:rPr>
      </w:pPr>
      <w:bookmarkStart w:id="53" w:name="_Hlk72257201"/>
      <w:r>
        <w:rPr>
          <w:rFonts w:hint="eastAsia"/>
          <w:szCs w:val="21"/>
        </w:rPr>
        <w:t>（</w:t>
      </w:r>
      <w:r>
        <w:rPr>
          <w:szCs w:val="21"/>
        </w:rPr>
        <w:t>4</w:t>
      </w:r>
      <w:r>
        <w:rPr>
          <w:rFonts w:hint="eastAsia"/>
          <w:szCs w:val="21"/>
        </w:rPr>
        <w:t>）项目详细报价</w:t>
      </w:r>
      <w:bookmarkEnd w:id="53"/>
    </w:p>
    <w:p w14:paraId="4B69AA63">
      <w:pPr>
        <w:ind w:left="718" w:leftChars="342" w:firstLine="1417" w:firstLineChars="675"/>
        <w:rPr>
          <w:szCs w:val="21"/>
        </w:rPr>
      </w:pPr>
      <w:r>
        <w:rPr>
          <w:rFonts w:hint="eastAsia"/>
          <w:szCs w:val="21"/>
        </w:rPr>
        <w:t>（5）投标人认证情况（格式自定）</w:t>
      </w:r>
    </w:p>
    <w:p w14:paraId="6359B378">
      <w:pPr>
        <w:ind w:left="718" w:leftChars="342" w:firstLine="1417" w:firstLineChars="675"/>
        <w:rPr>
          <w:szCs w:val="21"/>
        </w:rPr>
      </w:pPr>
      <w:r>
        <w:rPr>
          <w:rFonts w:hint="eastAsia"/>
          <w:szCs w:val="21"/>
        </w:rPr>
        <w:t>（6）</w:t>
      </w:r>
      <w:r>
        <w:rPr>
          <w:rFonts w:hint="eastAsia" w:ascii="Times New Roman" w:hAnsi="Times New Roman" w:cs="宋体"/>
          <w:szCs w:val="21"/>
        </w:rPr>
        <w:t>投标人同类项目业绩情况</w:t>
      </w:r>
      <w:r>
        <w:rPr>
          <w:rFonts w:hint="eastAsia"/>
          <w:szCs w:val="21"/>
        </w:rPr>
        <w:t>（格式自定）</w:t>
      </w:r>
    </w:p>
    <w:p w14:paraId="2FC09F3B">
      <w:pPr>
        <w:ind w:left="718" w:leftChars="342" w:firstLine="1417" w:firstLineChars="675"/>
        <w:rPr>
          <w:szCs w:val="21"/>
        </w:rPr>
      </w:pPr>
      <w:r>
        <w:rPr>
          <w:rFonts w:hint="eastAsia"/>
          <w:szCs w:val="21"/>
        </w:rPr>
        <w:t>（7）</w:t>
      </w:r>
      <w:r>
        <w:rPr>
          <w:rFonts w:hint="eastAsia" w:ascii="Times New Roman" w:hAnsi="Times New Roman" w:cs="宋体"/>
          <w:szCs w:val="21"/>
        </w:rPr>
        <w:t>投标人自主知识产权产品（创新、设计）情况</w:t>
      </w:r>
      <w:r>
        <w:rPr>
          <w:rFonts w:hint="eastAsia"/>
          <w:szCs w:val="21"/>
        </w:rPr>
        <w:t>（格式自定）</w:t>
      </w:r>
    </w:p>
    <w:p w14:paraId="49B0FA19">
      <w:pPr>
        <w:ind w:left="718" w:leftChars="342" w:firstLine="1417" w:firstLineChars="675"/>
        <w:rPr>
          <w:szCs w:val="21"/>
        </w:rPr>
      </w:pPr>
      <w:r>
        <w:rPr>
          <w:rFonts w:hint="eastAsia"/>
          <w:szCs w:val="21"/>
        </w:rPr>
        <w:t>（8）服务网点</w:t>
      </w:r>
    </w:p>
    <w:p w14:paraId="4BFD7347">
      <w:pPr>
        <w:ind w:firstLine="1200" w:firstLineChars="500"/>
        <w:outlineLvl w:val="0"/>
        <w:rPr>
          <w:rFonts w:hint="eastAsia" w:ascii="宋体" w:hAnsi="宋体"/>
          <w:sz w:val="24"/>
        </w:rPr>
      </w:pPr>
    </w:p>
    <w:p w14:paraId="2FCC4E6E">
      <w:pPr>
        <w:ind w:firstLine="1200" w:firstLineChars="500"/>
        <w:outlineLvl w:val="0"/>
        <w:rPr>
          <w:rFonts w:hint="eastAsia"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2014A074">
      <w:pPr>
        <w:ind w:firstLine="2100" w:firstLineChars="1000"/>
        <w:rPr>
          <w:szCs w:val="21"/>
        </w:rPr>
      </w:pPr>
      <w:bookmarkStart w:id="54" w:name="OLE_LINK1"/>
      <w:r>
        <w:rPr>
          <w:rFonts w:hint="eastAsia"/>
          <w:szCs w:val="21"/>
        </w:rPr>
        <w:t>（1）供应商基本情况表</w:t>
      </w:r>
    </w:p>
    <w:p w14:paraId="51ACE2B0">
      <w:pPr>
        <w:ind w:firstLine="2100" w:firstLineChars="1000"/>
        <w:rPr>
          <w:szCs w:val="21"/>
        </w:rPr>
      </w:pPr>
      <w:r>
        <w:rPr>
          <w:rFonts w:hint="eastAsia"/>
          <w:szCs w:val="21"/>
        </w:rPr>
        <w:t>（2）法定代表人（负责人）证明书</w:t>
      </w:r>
    </w:p>
    <w:p w14:paraId="0B6C3FFF">
      <w:pPr>
        <w:ind w:left="718" w:leftChars="342" w:firstLine="1417" w:firstLineChars="675"/>
        <w:rPr>
          <w:szCs w:val="21"/>
        </w:rPr>
      </w:pPr>
      <w:r>
        <w:rPr>
          <w:rFonts w:hint="eastAsia"/>
          <w:szCs w:val="21"/>
        </w:rPr>
        <w:t>（3）投标文件签署授权委托书</w:t>
      </w:r>
    </w:p>
    <w:p w14:paraId="6ECEA4E5">
      <w:pPr>
        <w:ind w:left="718" w:leftChars="342" w:firstLine="1417" w:firstLineChars="675"/>
        <w:rPr>
          <w:szCs w:val="21"/>
        </w:rPr>
      </w:pPr>
      <w:r>
        <w:rPr>
          <w:rFonts w:hint="eastAsia"/>
          <w:szCs w:val="21"/>
        </w:rPr>
        <w:t>（4）</w:t>
      </w:r>
      <w:r>
        <w:rPr>
          <w:szCs w:val="21"/>
        </w:rPr>
        <w:t>实质性条款响应情况表</w:t>
      </w:r>
    </w:p>
    <w:p w14:paraId="73994BAD">
      <w:pPr>
        <w:ind w:left="718" w:leftChars="342" w:firstLine="1417" w:firstLineChars="675"/>
        <w:rPr>
          <w:szCs w:val="21"/>
        </w:rPr>
      </w:pPr>
      <w:r>
        <w:rPr>
          <w:rFonts w:hint="eastAsia"/>
          <w:szCs w:val="21"/>
        </w:rPr>
        <w:t>（5）现状分析（格式自定）</w:t>
      </w:r>
    </w:p>
    <w:p w14:paraId="61CE736C">
      <w:pPr>
        <w:ind w:left="718" w:leftChars="342" w:firstLine="1417" w:firstLineChars="675"/>
        <w:rPr>
          <w:szCs w:val="21"/>
        </w:rPr>
      </w:pPr>
      <w:r>
        <w:rPr>
          <w:rFonts w:hint="eastAsia"/>
          <w:szCs w:val="21"/>
        </w:rPr>
        <w:t>（6）需求分析（格式自定）</w:t>
      </w:r>
    </w:p>
    <w:p w14:paraId="4420317A">
      <w:pPr>
        <w:ind w:left="718" w:leftChars="342" w:firstLine="1417" w:firstLineChars="675"/>
        <w:rPr>
          <w:szCs w:val="21"/>
        </w:rPr>
      </w:pPr>
      <w:r>
        <w:rPr>
          <w:rFonts w:hint="eastAsia"/>
          <w:szCs w:val="21"/>
        </w:rPr>
        <w:t>（7）设计方案（格式自定）</w:t>
      </w:r>
    </w:p>
    <w:p w14:paraId="618DEDF0">
      <w:pPr>
        <w:ind w:left="718" w:leftChars="342" w:firstLine="1417" w:firstLineChars="675"/>
        <w:rPr>
          <w:szCs w:val="21"/>
        </w:rPr>
      </w:pPr>
      <w:r>
        <w:rPr>
          <w:rFonts w:hint="eastAsia"/>
          <w:szCs w:val="21"/>
        </w:rPr>
        <w:t>（8）</w:t>
      </w:r>
      <w:r>
        <w:rPr>
          <w:rFonts w:hint="eastAsia" w:ascii="Times New Roman" w:hAnsi="Times New Roman" w:cs="宋体"/>
          <w:kern w:val="0"/>
          <w:szCs w:val="21"/>
        </w:rPr>
        <w:t>项目重点难点分析、应对措施及相关的合理化建议</w:t>
      </w:r>
      <w:r>
        <w:rPr>
          <w:rFonts w:hint="eastAsia"/>
          <w:szCs w:val="21"/>
        </w:rPr>
        <w:t>（格式自定）</w:t>
      </w:r>
    </w:p>
    <w:p w14:paraId="7B704413">
      <w:pPr>
        <w:ind w:left="718" w:leftChars="342" w:firstLine="1417" w:firstLineChars="675"/>
        <w:rPr>
          <w:szCs w:val="21"/>
        </w:rPr>
      </w:pPr>
      <w:r>
        <w:rPr>
          <w:rFonts w:hint="eastAsia"/>
          <w:szCs w:val="21"/>
        </w:rPr>
        <w:t>（9）咨询设计工作实施方案（格式自定）</w:t>
      </w:r>
    </w:p>
    <w:p w14:paraId="09809CF1">
      <w:pPr>
        <w:ind w:left="718" w:leftChars="342" w:firstLine="1417" w:firstLineChars="675"/>
        <w:rPr>
          <w:szCs w:val="21"/>
        </w:rPr>
      </w:pPr>
      <w:r>
        <w:rPr>
          <w:rFonts w:hint="eastAsia"/>
          <w:szCs w:val="21"/>
        </w:rPr>
        <w:t>（10）质量（完成时间、安全、环保）保障措施及方案（格式自定）</w:t>
      </w:r>
    </w:p>
    <w:p w14:paraId="62F7801C">
      <w:pPr>
        <w:ind w:left="2167" w:leftChars="1007" w:hanging="52" w:hangingChars="25"/>
        <w:rPr>
          <w:szCs w:val="21"/>
        </w:rPr>
      </w:pPr>
      <w:r>
        <w:rPr>
          <w:rFonts w:hint="eastAsia"/>
          <w:szCs w:val="21"/>
        </w:rPr>
        <w:t>（11）</w:t>
      </w:r>
      <w:r>
        <w:rPr>
          <w:rFonts w:hint="eastAsia" w:ascii="Times New Roman" w:hAnsi="Times New Roman" w:cs="宋体"/>
          <w:kern w:val="0"/>
          <w:szCs w:val="21"/>
        </w:rPr>
        <w:t>项目完成（服务期满）后的服务承诺</w:t>
      </w:r>
      <w:r>
        <w:rPr>
          <w:rFonts w:hint="eastAsia"/>
          <w:szCs w:val="21"/>
        </w:rPr>
        <w:t>（格式自定）</w:t>
      </w:r>
    </w:p>
    <w:p w14:paraId="2AFDAF46">
      <w:pPr>
        <w:ind w:left="2167" w:leftChars="1007" w:hanging="52" w:hangingChars="25"/>
        <w:rPr>
          <w:szCs w:val="21"/>
        </w:rPr>
      </w:pPr>
      <w:r>
        <w:rPr>
          <w:rFonts w:hint="eastAsia"/>
          <w:szCs w:val="21"/>
        </w:rPr>
        <w:t>（12）</w:t>
      </w:r>
      <w:r>
        <w:rPr>
          <w:rFonts w:hint="eastAsia" w:ascii="Times New Roman" w:hAnsi="Times New Roman" w:cs="宋体"/>
          <w:kern w:val="0"/>
          <w:szCs w:val="21"/>
        </w:rPr>
        <w:t>违约承诺</w:t>
      </w:r>
      <w:r>
        <w:rPr>
          <w:rFonts w:hint="eastAsia"/>
          <w:szCs w:val="21"/>
        </w:rPr>
        <w:t>（格式自定）</w:t>
      </w:r>
    </w:p>
    <w:p w14:paraId="22C2E9E1">
      <w:pPr>
        <w:ind w:left="2167" w:leftChars="1007" w:hanging="52" w:hangingChars="25"/>
        <w:jc w:val="left"/>
        <w:rPr>
          <w:szCs w:val="21"/>
        </w:rPr>
      </w:pPr>
      <w:r>
        <w:rPr>
          <w:rFonts w:hint="eastAsia"/>
          <w:szCs w:val="21"/>
        </w:rPr>
        <w:t>（13）</w:t>
      </w:r>
      <w:r>
        <w:rPr>
          <w:rFonts w:hint="eastAsia"/>
          <w:szCs w:val="21"/>
          <w:lang w:val="en-US" w:eastAsia="zh-CN"/>
        </w:rPr>
        <w:t>拟安排的项目总设计师情况（仅限一人）</w:t>
      </w:r>
      <w:r>
        <w:rPr>
          <w:rFonts w:hint="eastAsia"/>
          <w:szCs w:val="21"/>
        </w:rPr>
        <w:t>（格式自定）</w:t>
      </w:r>
    </w:p>
    <w:p w14:paraId="2EF7A32E">
      <w:pPr>
        <w:ind w:left="2167" w:leftChars="1007" w:hanging="52" w:hangingChars="25"/>
        <w:rPr>
          <w:szCs w:val="21"/>
        </w:rPr>
      </w:pPr>
      <w:r>
        <w:rPr>
          <w:rFonts w:hint="eastAsia"/>
          <w:szCs w:val="21"/>
        </w:rPr>
        <w:t>（14）</w:t>
      </w: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r>
        <w:rPr>
          <w:rFonts w:hint="eastAsia"/>
          <w:szCs w:val="21"/>
        </w:rPr>
        <w:t>（格式自定）</w:t>
      </w:r>
    </w:p>
    <w:p w14:paraId="2A125D2F">
      <w:pPr>
        <w:ind w:left="718" w:leftChars="342" w:firstLine="1417" w:firstLineChars="675"/>
        <w:rPr>
          <w:rFonts w:hint="eastAsia" w:ascii="Times New Roman" w:hAnsi="Times New Roman" w:cs="宋体"/>
          <w:szCs w:val="21"/>
        </w:rPr>
      </w:pPr>
      <w:r>
        <w:rPr>
          <w:rFonts w:hint="eastAsia"/>
          <w:szCs w:val="21"/>
        </w:rPr>
        <w:t>（15）</w:t>
      </w: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p w14:paraId="573961AF">
      <w:pPr>
        <w:ind w:left="718" w:leftChars="342" w:firstLine="1417" w:firstLineChars="675"/>
        <w:rPr>
          <w:szCs w:val="21"/>
        </w:rPr>
      </w:pPr>
      <w:r>
        <w:rPr>
          <w:rFonts w:hint="eastAsia" w:cs="宋体"/>
          <w:szCs w:val="21"/>
          <w:lang w:eastAsia="zh-CN"/>
        </w:rPr>
        <w:t>（</w:t>
      </w:r>
      <w:r>
        <w:rPr>
          <w:rFonts w:hint="eastAsia" w:cs="宋体"/>
          <w:szCs w:val="21"/>
          <w:lang w:val="en-US" w:eastAsia="zh-CN"/>
        </w:rPr>
        <w:t>16</w:t>
      </w:r>
      <w:r>
        <w:rPr>
          <w:rFonts w:hint="eastAsia" w:cs="宋体"/>
          <w:szCs w:val="21"/>
          <w:lang w:eastAsia="zh-CN"/>
        </w:rPr>
        <w:t>）</w:t>
      </w:r>
      <w:r>
        <w:rPr>
          <w:rFonts w:hint="eastAsia"/>
          <w:szCs w:val="21"/>
        </w:rPr>
        <w:t>投标人认为需要加以说明的其他内容</w:t>
      </w:r>
    </w:p>
    <w:bookmarkEnd w:id="54"/>
    <w:p w14:paraId="40AC5B72">
      <w:pPr>
        <w:rPr>
          <w:rFonts w:ascii="仿宋_GB2312" w:eastAsia="仿宋_GB2312"/>
          <w:sz w:val="24"/>
        </w:rPr>
      </w:pPr>
    </w:p>
    <w:p w14:paraId="779BCB42">
      <w:pPr>
        <w:ind w:firstLine="425" w:firstLineChars="202"/>
        <w:rPr>
          <w:rFonts w:hint="eastAsia" w:ascii="宋体" w:hAnsi="宋体"/>
          <w:b/>
          <w:szCs w:val="21"/>
        </w:rPr>
      </w:pPr>
      <w:r>
        <w:rPr>
          <w:rFonts w:hint="eastAsia" w:ascii="宋体" w:hAnsi="宋体"/>
          <w:b/>
          <w:szCs w:val="21"/>
        </w:rPr>
        <w:t>备注：</w:t>
      </w:r>
    </w:p>
    <w:p w14:paraId="36FB8117">
      <w:pPr>
        <w:ind w:firstLine="425"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13B519A5">
      <w:pPr>
        <w:ind w:firstLine="425" w:firstLineChars="202"/>
        <w:rPr>
          <w:rFonts w:hint="eastAsia" w:ascii="宋体" w:hAnsi="宋体"/>
          <w:b/>
          <w:szCs w:val="21"/>
        </w:rPr>
      </w:pPr>
      <w:r>
        <w:rPr>
          <w:rFonts w:hint="eastAsia" w:ascii="宋体" w:hAnsi="宋体"/>
          <w:b/>
          <w:szCs w:val="21"/>
        </w:rPr>
        <w:t>2.关于填写“开标一览表”的说明：“开标一览表”中除“投标总价”外，其他信息不作评审依据。</w:t>
      </w:r>
    </w:p>
    <w:p w14:paraId="70E719FD">
      <w:pPr>
        <w:jc w:val="left"/>
        <w:rPr>
          <w:rFonts w:hint="eastAsia" w:ascii="宋体" w:hAnsi="宋体"/>
          <w:b/>
          <w:color w:val="FF0000"/>
          <w:sz w:val="36"/>
          <w:szCs w:val="36"/>
        </w:rPr>
      </w:pPr>
      <w:r>
        <w:rPr>
          <w:rFonts w:hint="eastAsia" w:ascii="宋体" w:hAnsi="宋体"/>
          <w:b/>
          <w:color w:val="FF0000"/>
          <w:sz w:val="36"/>
          <w:szCs w:val="36"/>
        </w:rPr>
        <w:br w:type="page"/>
      </w:r>
    </w:p>
    <w:p w14:paraId="1D58EE0F">
      <w:pPr>
        <w:outlineLvl w:val="1"/>
        <w:rPr>
          <w:rFonts w:hint="eastAsia" w:ascii="宋体" w:hAnsi="宋体"/>
          <w:b/>
          <w:color w:val="FF0000"/>
          <w:sz w:val="28"/>
          <w:szCs w:val="28"/>
        </w:rPr>
      </w:pPr>
      <w:r>
        <w:rPr>
          <w:rFonts w:hint="eastAsia" w:ascii="宋体" w:hAnsi="宋体"/>
          <w:b/>
          <w:color w:val="FF0000"/>
          <w:sz w:val="28"/>
          <w:szCs w:val="28"/>
        </w:rPr>
        <w:t>投标文件正文（信息公开部分）</w:t>
      </w:r>
    </w:p>
    <w:p w14:paraId="1043DA1D">
      <w:pPr>
        <w:pStyle w:val="5"/>
        <w:jc w:val="center"/>
        <w:rPr>
          <w:rFonts w:hint="eastAsia" w:ascii="黑体" w:eastAsia="黑体"/>
          <w:b w:val="0"/>
          <w:kern w:val="0"/>
          <w:sz w:val="24"/>
        </w:rPr>
      </w:pPr>
      <w:r>
        <w:rPr>
          <w:rFonts w:hint="eastAsia" w:ascii="黑体" w:eastAsia="黑体"/>
          <w:b w:val="0"/>
          <w:kern w:val="0"/>
          <w:sz w:val="24"/>
        </w:rPr>
        <w:t>一、投标函</w:t>
      </w:r>
    </w:p>
    <w:p w14:paraId="19D7860B">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6631C30B">
      <w:pPr>
        <w:ind w:firstLine="420" w:firstLineChars="200"/>
        <w:rPr>
          <w:rFonts w:hint="eastAsia" w:ascii="宋体" w:hAnsi="宋体"/>
          <w:szCs w:val="21"/>
        </w:rPr>
      </w:pPr>
      <w:bookmarkStart w:id="5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56" w:name="_Hlk72263588"/>
      <w:r>
        <w:rPr>
          <w:rFonts w:hint="eastAsia"/>
          <w:szCs w:val="21"/>
        </w:rPr>
        <w:t>愿意按照招标文件要求承包上述项目并修补其任何缺陷。</w:t>
      </w:r>
      <w:bookmarkEnd w:id="56"/>
    </w:p>
    <w:p w14:paraId="224349C6">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32187B4F">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49CB27D0">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0C55D65F">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1B2F557A">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55"/>
    </w:p>
    <w:p w14:paraId="2798931D">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48BF3E47">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5D0121F">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4E91EB24">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     </w:t>
      </w:r>
    </w:p>
    <w:p w14:paraId="0BA1CC86">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6ADC1D4">
      <w:pPr>
        <w:ind w:left="420" w:leftChars="200"/>
        <w:rPr>
          <w:sz w:val="24"/>
        </w:rPr>
      </w:pPr>
      <w:r>
        <w:rPr>
          <w:rFonts w:hint="eastAsia"/>
          <w:sz w:val="24"/>
        </w:rPr>
        <w:t xml:space="preserve">                       </w:t>
      </w:r>
    </w:p>
    <w:p w14:paraId="26E4E3CF">
      <w:pPr>
        <w:rPr>
          <w:rFonts w:hint="eastAsia" w:ascii="黑体" w:hAnsi="宋体" w:eastAsia="黑体"/>
        </w:rPr>
      </w:pPr>
    </w:p>
    <w:p w14:paraId="7E10728E">
      <w:pPr>
        <w:rPr>
          <w:rFonts w:hint="eastAsia" w:ascii="宋体" w:hAnsi="宋体"/>
          <w:szCs w:val="21"/>
        </w:rPr>
      </w:pPr>
    </w:p>
    <w:p w14:paraId="33163520">
      <w:pPr>
        <w:pStyle w:val="5"/>
        <w:jc w:val="center"/>
        <w:rPr>
          <w:rFonts w:hint="eastAsia" w:ascii="黑体" w:eastAsia="黑体"/>
          <w:b w:val="0"/>
          <w:kern w:val="0"/>
          <w:sz w:val="24"/>
        </w:rPr>
      </w:pPr>
      <w:r>
        <w:rPr>
          <w:rFonts w:hint="eastAsia" w:ascii="黑体" w:eastAsia="黑体"/>
          <w:b w:val="0"/>
          <w:kern w:val="0"/>
          <w:sz w:val="24"/>
        </w:rPr>
        <w:t>二、政府采购投标及履约承诺函</w:t>
      </w:r>
    </w:p>
    <w:p w14:paraId="6A3DCEC6">
      <w:pPr>
        <w:rPr>
          <w:rFonts w:hint="eastAsia" w:ascii="宋体" w:hAnsi="宋体"/>
          <w:sz w:val="24"/>
        </w:rPr>
      </w:pPr>
    </w:p>
    <w:p w14:paraId="34500C56">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0604DB69">
      <w:pPr>
        <w:ind w:right="-815" w:firstLine="420" w:firstLineChars="200"/>
        <w:rPr>
          <w:rFonts w:hint="eastAsia" w:ascii="宋体" w:hAnsi="宋体"/>
          <w:szCs w:val="21"/>
        </w:rPr>
      </w:pPr>
      <w:r>
        <w:rPr>
          <w:rFonts w:hint="eastAsia" w:ascii="宋体" w:hAnsi="宋体"/>
          <w:szCs w:val="21"/>
        </w:rPr>
        <w:t>我单位承诺：</w:t>
      </w:r>
    </w:p>
    <w:p w14:paraId="60FAC824">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8BC952D">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1B6E8F3">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6A5DA159">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9B4C19B">
      <w:pPr>
        <w:ind w:firstLine="420" w:firstLineChars="200"/>
      </w:pPr>
      <w:r>
        <w:rPr>
          <w:rFonts w:hint="eastAsia"/>
          <w:color w:val="FF0000"/>
        </w:rPr>
        <w:t>5.我单位不存在《深圳市财政局政府采购供应商信用信息管理办法》（深财规〔2023〕3号）列明的严重违法失信行为。</w:t>
      </w:r>
    </w:p>
    <w:p w14:paraId="7C33330C">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7538573">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30DF4A4">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8B82AD">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CB75F2">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2A1F45F7">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AF179FF">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29B98BC2">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E5B1B85">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3BDC5BFB">
      <w:pPr>
        <w:ind w:firstLine="420"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5F63084D">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7F6B0">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7956D073">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1190BE6A">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70CB2DDA">
      <w:pPr>
        <w:ind w:firstLine="645"/>
        <w:rPr>
          <w:rFonts w:hint="eastAsia"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790849BD">
      <w:pPr>
        <w:rPr>
          <w:rFonts w:hint="eastAsia" w:ascii="宋体" w:hAnsi="宋体"/>
          <w:szCs w:val="21"/>
        </w:rPr>
      </w:pPr>
    </w:p>
    <w:p w14:paraId="3481F189">
      <w:pPr>
        <w:rPr>
          <w:rFonts w:hint="eastAsia" w:ascii="宋体" w:hAnsi="宋体"/>
          <w:szCs w:val="21"/>
        </w:rPr>
      </w:pPr>
    </w:p>
    <w:p w14:paraId="198A79E3"/>
    <w:p w14:paraId="2432A89A"/>
    <w:p w14:paraId="32C2404B">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5BDE8F61">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23CAED7D">
      <w:pPr>
        <w:spacing w:before="120" w:beforeLines="50"/>
        <w:ind w:firstLine="420"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28C44811">
      <w:pPr>
        <w:ind w:firstLine="480" w:firstLineChars="200"/>
        <w:rPr>
          <w:b/>
          <w:sz w:val="24"/>
        </w:rPr>
      </w:pPr>
    </w:p>
    <w:p w14:paraId="07614BC7">
      <w:pPr>
        <w:ind w:firstLine="480" w:firstLineChars="200"/>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6128DF94">
      <w:pPr>
        <w:jc w:val="left"/>
        <w:outlineLvl w:val="3"/>
        <w:rPr>
          <w:rFonts w:hint="eastAsia" w:ascii="黑体" w:hAnsi="宋体" w:eastAsia="黑体"/>
          <w:bCs/>
          <w:kern w:val="0"/>
          <w:sz w:val="24"/>
          <w:szCs w:val="32"/>
        </w:rPr>
      </w:pPr>
    </w:p>
    <w:p w14:paraId="72BBD65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634B15AE">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5C47B39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5FF664B1">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137891D8">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57"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57"/>
      <w:r>
        <w:rPr>
          <w:rFonts w:hint="eastAsia" w:ascii="黑体" w:hAnsi="黑体" w:eastAsia="黑体"/>
          <w:color w:val="FF0000"/>
          <w:szCs w:val="21"/>
        </w:rPr>
        <w:t>）</w:t>
      </w:r>
    </w:p>
    <w:p w14:paraId="32A949D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6E746F78">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F70C60D">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707E709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670DB5E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593287A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5FB7371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8C869F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5B9B1EB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E96118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4B3274A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w:t>
      </w:r>
      <w:r>
        <w:rPr>
          <w:rFonts w:hint="eastAsia" w:ascii="黑体" w:hAnsi="宋体" w:eastAsia="黑体"/>
          <w:b/>
          <w:color w:val="FF0000"/>
          <w:kern w:val="0"/>
          <w:szCs w:val="21"/>
        </w:rPr>
        <w:t>服务承接商名称。</w:t>
      </w:r>
      <w:r>
        <w:rPr>
          <w:rFonts w:hint="eastAsia" w:ascii="黑体" w:hAnsi="宋体" w:eastAsia="黑体"/>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C33346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46E4AFB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4568A6FF">
      <w:pPr>
        <w:pStyle w:val="201"/>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962704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（3）事业单位、社会组织等非企业主体不享受中小企业扶持政策。</w:t>
      </w:r>
    </w:p>
    <w:p w14:paraId="6DB29D1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（4）声明是残疾人福利性单位须填写《残疾人福利性单位声明函》的相关内容，具体参照以上《中小企业声明函》填写要求执行。</w:t>
      </w:r>
    </w:p>
    <w:p w14:paraId="690D792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（5）声明是监狱企业须填写《监狱企业声明函》的三项内容（填写位置的字体已加粗），具体参照以上《中小企业声明函》填写要求执行。</w:t>
      </w:r>
    </w:p>
    <w:p w14:paraId="7E65B20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5、本项目属于服务类项目，相关服务承接商应当为中小企业或残疾人福利性单位或监狱企业，如包含硬件设备、产品等货物采购的，不再对其中涉及的货物制造商作出要求。</w:t>
      </w:r>
    </w:p>
    <w:p w14:paraId="11DF6C9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083EFA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D9062F9">
      <w:pPr>
        <w:pStyle w:val="2"/>
      </w:pPr>
    </w:p>
    <w:p w14:paraId="69E8CFF9">
      <w:pPr>
        <w:numPr>
          <w:ilvl w:val="0"/>
          <w:numId w:val="12"/>
        </w:numPr>
        <w:jc w:val="center"/>
        <w:outlineLvl w:val="3"/>
        <w:rPr>
          <w:b/>
          <w:sz w:val="24"/>
        </w:rPr>
      </w:pPr>
      <w:r>
        <w:rPr>
          <w:b/>
          <w:sz w:val="24"/>
        </w:rPr>
        <w:t>中小企业声明函（</w:t>
      </w:r>
      <w:r>
        <w:rPr>
          <w:rFonts w:hint="eastAsia"/>
          <w:b/>
          <w:sz w:val="24"/>
        </w:rPr>
        <w:t>服务</w:t>
      </w:r>
      <w:r>
        <w:rPr>
          <w:b/>
          <w:sz w:val="24"/>
        </w:rPr>
        <w:t>）</w:t>
      </w:r>
    </w:p>
    <w:p w14:paraId="500911B1">
      <w:pPr>
        <w:pStyle w:val="2"/>
      </w:pPr>
    </w:p>
    <w:p w14:paraId="6F9541BE">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采购活动，服务全部由符合政策要求的中小企业承接。相关企业（含联合体中的中小企业、签订分包意向协议的中小企业）的具体情况如下：</w:t>
      </w:r>
    </w:p>
    <w:p w14:paraId="2A37DE9E">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1.</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188F33C8">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2.</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71B8AE0D">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w:t>
      </w:r>
    </w:p>
    <w:p w14:paraId="1A953AD1">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以上企业，不属于大企业的分支机构，不存在控股股东为大企业的情形，也不存在与大企业的负责人为同一人的情形。</w:t>
      </w:r>
    </w:p>
    <w:p w14:paraId="5F161317">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本企业对上述声明内容的真实性负责。如有虚假，将依法承担相应责任。</w:t>
      </w:r>
    </w:p>
    <w:p w14:paraId="64AEDABC">
      <w:pPr>
        <w:spacing w:line="360" w:lineRule="auto"/>
        <w:ind w:firstLine="420" w:firstLineChars="200"/>
        <w:outlineLvl w:val="3"/>
        <w:rPr>
          <w:rFonts w:hint="eastAsia" w:asciiTheme="minorEastAsia" w:hAnsiTheme="minorEastAsia" w:eastAsiaTheme="minorEastAsia" w:cstheme="minorEastAsia"/>
          <w:i w:val="0"/>
          <w:iCs w:val="0"/>
          <w:szCs w:val="21"/>
        </w:rPr>
      </w:pPr>
      <w:bookmarkStart w:id="58" w:name="_Hlk73562275"/>
      <w:r>
        <w:rPr>
          <w:rFonts w:hint="eastAsia" w:asciiTheme="minorEastAsia" w:hAnsiTheme="minorEastAsia" w:eastAsiaTheme="minorEastAsia" w:cstheme="minorEastAsia"/>
          <w:i w:val="0"/>
          <w:iCs w:val="0"/>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8"/>
    </w:p>
    <w:p w14:paraId="4FA13BEB">
      <w:pPr>
        <w:ind w:firstLine="420" w:firstLineChars="200"/>
        <w:rPr>
          <w:i w:val="0"/>
          <w:iCs w:val="0"/>
        </w:rPr>
      </w:pPr>
    </w:p>
    <w:p w14:paraId="6F9B8EF9">
      <w:pPr>
        <w:jc w:val="center"/>
        <w:outlineLvl w:val="3"/>
        <w:rPr>
          <w:b/>
          <w:i w:val="0"/>
          <w:iCs w:val="0"/>
          <w:sz w:val="24"/>
        </w:rPr>
      </w:pPr>
      <w:r>
        <w:rPr>
          <w:rFonts w:hint="eastAsia"/>
          <w:b/>
          <w:i w:val="0"/>
          <w:iCs w:val="0"/>
          <w:sz w:val="24"/>
        </w:rPr>
        <w:t>2、残疾人福利性单位声明函（服务类）</w:t>
      </w:r>
    </w:p>
    <w:p w14:paraId="5809BED7">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单位的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项目采购活动由本单位提供服务。</w:t>
      </w:r>
    </w:p>
    <w:p w14:paraId="3C657BDA">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本单位对上述声明的真实性负责。如有虚假，将依法承担相应责任。</w:t>
      </w:r>
    </w:p>
    <w:p w14:paraId="0676DE50">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5A18697F">
      <w:pPr>
        <w:ind w:firstLine="420" w:firstLineChars="200"/>
        <w:rPr>
          <w:rFonts w:hint="eastAsia" w:ascii="宋体" w:hAnsi="宋体"/>
          <w:i w:val="0"/>
          <w:iCs w:val="0"/>
          <w:szCs w:val="21"/>
        </w:rPr>
      </w:pPr>
    </w:p>
    <w:p w14:paraId="38E5E75F">
      <w:pPr>
        <w:ind w:firstLine="420" w:firstLineChars="200"/>
        <w:rPr>
          <w:rFonts w:hint="eastAsia" w:ascii="宋体" w:hAnsi="宋体"/>
          <w:i w:val="0"/>
          <w:iCs w:val="0"/>
          <w:szCs w:val="21"/>
        </w:rPr>
      </w:pPr>
    </w:p>
    <w:p w14:paraId="20B9809D">
      <w:pPr>
        <w:ind w:firstLine="420" w:firstLineChars="200"/>
        <w:rPr>
          <w:rFonts w:hint="eastAsia" w:ascii="宋体" w:hAnsi="宋体"/>
          <w:i w:val="0"/>
          <w:iCs w:val="0"/>
          <w:szCs w:val="21"/>
        </w:rPr>
      </w:pPr>
    </w:p>
    <w:p w14:paraId="24CB51B8">
      <w:pPr>
        <w:jc w:val="center"/>
        <w:outlineLvl w:val="3"/>
        <w:rPr>
          <w:b/>
          <w:i w:val="0"/>
          <w:iCs w:val="0"/>
          <w:sz w:val="24"/>
        </w:rPr>
      </w:pPr>
      <w:r>
        <w:rPr>
          <w:rFonts w:hint="eastAsia"/>
          <w:b/>
          <w:i w:val="0"/>
          <w:iCs w:val="0"/>
          <w:sz w:val="24"/>
        </w:rPr>
        <w:t>3、监狱企业声明函【服务类，监狱企业如需享受优惠政策，还须另行提供省级以上监狱管理局、戒毒管理局（含新疆生产建设兵团）出具的监狱企业证明文件】</w:t>
      </w:r>
    </w:p>
    <w:p w14:paraId="18EC89A7">
      <w:pPr>
        <w:ind w:firstLine="420" w:firstLineChars="200"/>
        <w:rPr>
          <w:rFonts w:hint="eastAsia" w:ascii="宋体" w:hAnsi="宋体"/>
          <w:i w:val="0"/>
          <w:iCs w:val="0"/>
          <w:szCs w:val="21"/>
        </w:rPr>
      </w:pPr>
      <w:r>
        <w:rPr>
          <w:rFonts w:hint="eastAsia" w:ascii="宋体" w:hAnsi="宋体"/>
          <w:i w:val="0"/>
          <w:iCs w:val="0"/>
          <w:szCs w:val="21"/>
        </w:rPr>
        <w:t>本投标人郑重声明，根据《财政部司法部关于政府采购支持监狱企业发展有关问题的通知》（财库〔</w:t>
      </w:r>
      <w:r>
        <w:rPr>
          <w:rFonts w:ascii="宋体" w:hAnsi="宋体"/>
          <w:i w:val="0"/>
          <w:iCs w:val="0"/>
          <w:szCs w:val="21"/>
        </w:rPr>
        <w:t>2014</w:t>
      </w:r>
      <w:r>
        <w:rPr>
          <w:rFonts w:hint="eastAsia" w:ascii="宋体" w:hAnsi="宋体"/>
          <w:i w:val="0"/>
          <w:iCs w:val="0"/>
          <w:szCs w:val="21"/>
        </w:rPr>
        <w:t>〕</w:t>
      </w:r>
      <w:r>
        <w:rPr>
          <w:rFonts w:ascii="宋体" w:hAnsi="宋体"/>
          <w:i w:val="0"/>
          <w:iCs w:val="0"/>
          <w:szCs w:val="21"/>
        </w:rPr>
        <w:t>68</w:t>
      </w:r>
      <w:r>
        <w:rPr>
          <w:rFonts w:hint="eastAsia" w:ascii="宋体" w:hAnsi="宋体"/>
          <w:i w:val="0"/>
          <w:iCs w:val="0"/>
          <w:szCs w:val="21"/>
        </w:rPr>
        <w:t>号）的规定，本投标人</w:t>
      </w:r>
      <w:r>
        <w:rPr>
          <w:rFonts w:ascii="宋体" w:hAnsi="宋体" w:cstheme="minorBidi"/>
          <w:i w:val="0"/>
          <w:iCs w:val="0"/>
          <w:szCs w:val="21"/>
        </w:rPr>
        <w:t>参加</w:t>
      </w:r>
      <w:r>
        <w:rPr>
          <w:rFonts w:ascii="宋体" w:hAnsi="宋体"/>
          <w:b/>
          <w:bCs/>
          <w:i w:val="0"/>
          <w:iCs w:val="0"/>
          <w:szCs w:val="21"/>
          <w:u w:val="single"/>
        </w:rPr>
        <w:t>（</w:t>
      </w:r>
      <w:r>
        <w:rPr>
          <w:rFonts w:hint="eastAsia" w:ascii="宋体" w:hAnsi="宋体"/>
          <w:b/>
          <w:bCs/>
          <w:i w:val="0"/>
          <w:iCs w:val="0"/>
          <w:szCs w:val="21"/>
          <w:u w:val="single"/>
        </w:rPr>
        <w:t>采购人</w:t>
      </w:r>
      <w:r>
        <w:rPr>
          <w:rFonts w:ascii="宋体" w:hAnsi="宋体"/>
          <w:b/>
          <w:bCs/>
          <w:i w:val="0"/>
          <w:iCs w:val="0"/>
          <w:szCs w:val="21"/>
          <w:u w:val="single"/>
        </w:rPr>
        <w:t>名称）</w:t>
      </w:r>
      <w:r>
        <w:rPr>
          <w:rFonts w:ascii="宋体" w:hAnsi="宋体"/>
          <w:i w:val="0"/>
          <w:iCs w:val="0"/>
          <w:szCs w:val="21"/>
        </w:rPr>
        <w:t>的</w:t>
      </w:r>
      <w:r>
        <w:rPr>
          <w:rFonts w:ascii="宋体" w:hAnsi="宋体"/>
          <w:b/>
          <w:bCs/>
          <w:i w:val="0"/>
          <w:iCs w:val="0"/>
          <w:szCs w:val="21"/>
          <w:u w:val="single"/>
        </w:rPr>
        <w:t>（项目名称）</w:t>
      </w:r>
      <w:r>
        <w:rPr>
          <w:rFonts w:ascii="宋体" w:hAnsi="宋体"/>
          <w:i w:val="0"/>
          <w:iCs w:val="0"/>
          <w:szCs w:val="21"/>
        </w:rPr>
        <w:t>采购活动，</w:t>
      </w:r>
      <w:r>
        <w:rPr>
          <w:rFonts w:hint="eastAsia" w:ascii="宋体" w:hAnsi="宋体"/>
          <w:i w:val="0"/>
          <w:iCs w:val="0"/>
          <w:szCs w:val="21"/>
        </w:rPr>
        <w:t>服务</w:t>
      </w:r>
      <w:r>
        <w:rPr>
          <w:rFonts w:ascii="宋体" w:hAnsi="宋体"/>
          <w:i w:val="0"/>
          <w:iCs w:val="0"/>
          <w:szCs w:val="21"/>
        </w:rPr>
        <w:t>全部由符合政策要求的</w:t>
      </w:r>
      <w:r>
        <w:rPr>
          <w:rFonts w:hint="eastAsia" w:ascii="宋体" w:hAnsi="宋体"/>
          <w:i w:val="0"/>
          <w:iCs w:val="0"/>
          <w:szCs w:val="21"/>
        </w:rPr>
        <w:t>监狱企业承接</w:t>
      </w:r>
      <w:r>
        <w:rPr>
          <w:rFonts w:ascii="宋体" w:hAnsi="宋体"/>
          <w:i w:val="0"/>
          <w:iCs w:val="0"/>
          <w:szCs w:val="21"/>
        </w:rPr>
        <w:t>。相关</w:t>
      </w:r>
      <w:r>
        <w:rPr>
          <w:rFonts w:hint="eastAsia" w:ascii="宋体" w:hAnsi="宋体"/>
          <w:i w:val="0"/>
          <w:iCs w:val="0"/>
          <w:szCs w:val="21"/>
        </w:rPr>
        <w:t>监狱企业</w:t>
      </w:r>
      <w:r>
        <w:rPr>
          <w:rFonts w:ascii="宋体" w:hAnsi="宋体"/>
          <w:i w:val="0"/>
          <w:iCs w:val="0"/>
          <w:szCs w:val="21"/>
        </w:rPr>
        <w:t>的具体情况如下：</w:t>
      </w:r>
    </w:p>
    <w:p w14:paraId="57A47933">
      <w:pPr>
        <w:ind w:firstLine="420" w:firstLineChars="200"/>
        <w:rPr>
          <w:rFonts w:hint="eastAsia"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4239E224">
      <w:pPr>
        <w:ind w:firstLine="420" w:firstLineChars="200"/>
        <w:rPr>
          <w:rFonts w:hint="eastAsia"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5CAC2F49">
      <w:pPr>
        <w:ind w:firstLine="420" w:firstLineChars="200"/>
        <w:outlineLvl w:val="3"/>
        <w:rPr>
          <w:rFonts w:hint="eastAsia" w:ascii="宋体" w:hAnsi="宋体"/>
          <w:i w:val="0"/>
          <w:iCs w:val="0"/>
          <w:szCs w:val="21"/>
        </w:rPr>
      </w:pPr>
      <w:r>
        <w:rPr>
          <w:rFonts w:ascii="宋体" w:hAnsi="宋体"/>
          <w:i w:val="0"/>
          <w:iCs w:val="0"/>
          <w:szCs w:val="21"/>
        </w:rPr>
        <w:t xml:space="preserve">…… </w:t>
      </w:r>
    </w:p>
    <w:p w14:paraId="66FAB80E">
      <w:pPr>
        <w:ind w:firstLine="420" w:firstLineChars="200"/>
        <w:rPr>
          <w:rFonts w:hint="eastAsia" w:ascii="宋体" w:hAnsi="宋体"/>
          <w:i w:val="0"/>
          <w:iCs w:val="0"/>
          <w:szCs w:val="21"/>
        </w:rPr>
      </w:pPr>
      <w:r>
        <w:rPr>
          <w:rFonts w:ascii="宋体" w:hAnsi="宋体" w:cstheme="minorBidi"/>
          <w:i w:val="0"/>
          <w:iCs w:val="0"/>
          <w:szCs w:val="21"/>
        </w:rPr>
        <w:t>本</w:t>
      </w:r>
      <w:r>
        <w:rPr>
          <w:rFonts w:hint="eastAsia" w:ascii="宋体" w:hAnsi="宋体" w:cstheme="minorBidi"/>
          <w:i w:val="0"/>
          <w:iCs w:val="0"/>
          <w:szCs w:val="21"/>
        </w:rPr>
        <w:t>投标人</w:t>
      </w:r>
      <w:r>
        <w:rPr>
          <w:rFonts w:ascii="宋体" w:hAnsi="宋体"/>
          <w:i w:val="0"/>
          <w:iCs w:val="0"/>
          <w:szCs w:val="21"/>
        </w:rPr>
        <w:t>对上述声明内容的真实性负责。如有虚假，将依法承担相应责任。</w:t>
      </w:r>
    </w:p>
    <w:p w14:paraId="7C509450">
      <w:pPr>
        <w:ind w:firstLine="420" w:firstLineChars="200"/>
        <w:rPr>
          <w:rFonts w:hint="eastAsia" w:ascii="宋体" w:hAnsi="宋体"/>
          <w:i w:val="0"/>
          <w:iCs w:val="0"/>
          <w:szCs w:val="21"/>
        </w:rPr>
      </w:pPr>
      <w:r>
        <w:rPr>
          <w:rFonts w:hint="eastAsia" w:ascii="宋体" w:hAnsi="宋体"/>
          <w:i w:val="0"/>
          <w:iCs w:val="0"/>
          <w:szCs w:val="21"/>
        </w:rPr>
        <w:t>附：省级以上监狱管理局、戒毒管理局（含新疆生产建设兵团）出具的监狱企业证明文件。</w:t>
      </w:r>
    </w:p>
    <w:p w14:paraId="542DC150">
      <w:pPr>
        <w:ind w:left="723" w:hanging="721" w:hangingChars="300"/>
        <w:rPr>
          <w:b/>
          <w:sz w:val="24"/>
        </w:rPr>
      </w:pPr>
    </w:p>
    <w:p w14:paraId="0D7B385E">
      <w:pPr>
        <w:pStyle w:val="5"/>
        <w:jc w:val="center"/>
      </w:pPr>
      <w:r>
        <w:rPr>
          <w:rFonts w:hint="eastAsia" w:ascii="黑体" w:eastAsia="黑体"/>
          <w:b w:val="0"/>
          <w:sz w:val="24"/>
          <w:szCs w:val="24"/>
        </w:rPr>
        <w:t>四、项目详细报价</w:t>
      </w:r>
    </w:p>
    <w:p w14:paraId="53A51800">
      <w:pPr>
        <w:numPr>
          <w:ilvl w:val="0"/>
          <w:numId w:val="13"/>
        </w:numPr>
        <w:tabs>
          <w:tab w:val="left" w:pos="720"/>
        </w:tabs>
        <w:ind w:firstLine="3123" w:firstLineChars="1300"/>
        <w:rPr>
          <w:rFonts w:hint="eastAsia"/>
          <w:b/>
          <w:sz w:val="24"/>
        </w:rPr>
      </w:pPr>
      <w:r>
        <w:rPr>
          <w:rFonts w:hint="eastAsia"/>
          <w:b/>
          <w:sz w:val="24"/>
        </w:rPr>
        <w:t>分项报价表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67"/>
        <w:gridCol w:w="2728"/>
        <w:gridCol w:w="861"/>
        <w:gridCol w:w="1008"/>
        <w:gridCol w:w="503"/>
        <w:gridCol w:w="1636"/>
      </w:tblGrid>
      <w:tr w14:paraId="39A14D77">
        <w:trPr>
          <w:trHeight w:val="170" w:hRule="atLeast"/>
          <w:jc w:val="center"/>
        </w:trPr>
        <w:tc>
          <w:tcPr>
            <w:tcW w:w="426" w:type="dxa"/>
            <w:vAlign w:val="center"/>
          </w:tcPr>
          <w:p w14:paraId="47C506C2">
            <w:pPr>
              <w:jc w:val="center"/>
              <w:rPr>
                <w:bCs/>
                <w:szCs w:val="21"/>
              </w:rPr>
            </w:pPr>
            <w:r>
              <w:rPr>
                <w:rFonts w:hint="eastAsia"/>
                <w:bCs/>
                <w:szCs w:val="21"/>
              </w:rPr>
              <w:t>序号</w:t>
            </w:r>
          </w:p>
        </w:tc>
        <w:tc>
          <w:tcPr>
            <w:tcW w:w="1367" w:type="dxa"/>
            <w:vAlign w:val="center"/>
          </w:tcPr>
          <w:p w14:paraId="76BC2169">
            <w:pPr>
              <w:jc w:val="center"/>
              <w:rPr>
                <w:bCs/>
                <w:szCs w:val="21"/>
              </w:rPr>
            </w:pPr>
            <w:r>
              <w:rPr>
                <w:rFonts w:hint="eastAsia"/>
                <w:szCs w:val="21"/>
              </w:rPr>
              <w:t>采购计划编号</w:t>
            </w:r>
          </w:p>
        </w:tc>
        <w:tc>
          <w:tcPr>
            <w:tcW w:w="2728" w:type="dxa"/>
            <w:vAlign w:val="center"/>
          </w:tcPr>
          <w:p w14:paraId="301D9145">
            <w:pPr>
              <w:jc w:val="center"/>
              <w:rPr>
                <w:bCs/>
                <w:szCs w:val="21"/>
              </w:rPr>
            </w:pPr>
            <w:r>
              <w:rPr>
                <w:rFonts w:hint="eastAsia"/>
                <w:bCs/>
                <w:szCs w:val="21"/>
              </w:rPr>
              <w:t>服务需求名称（标的名称）</w:t>
            </w:r>
          </w:p>
        </w:tc>
        <w:tc>
          <w:tcPr>
            <w:tcW w:w="861" w:type="dxa"/>
            <w:vAlign w:val="center"/>
          </w:tcPr>
          <w:p w14:paraId="29D365AD">
            <w:pPr>
              <w:jc w:val="center"/>
              <w:rPr>
                <w:bCs/>
                <w:szCs w:val="21"/>
              </w:rPr>
            </w:pPr>
            <w:r>
              <w:rPr>
                <w:rFonts w:hint="eastAsia"/>
                <w:bCs/>
                <w:szCs w:val="21"/>
                <w:lang w:val="en-US" w:eastAsia="zh-CN"/>
              </w:rPr>
              <w:t>折扣率</w:t>
            </w:r>
          </w:p>
        </w:tc>
        <w:tc>
          <w:tcPr>
            <w:tcW w:w="1511" w:type="dxa"/>
            <w:gridSpan w:val="2"/>
            <w:vAlign w:val="center"/>
          </w:tcPr>
          <w:p w14:paraId="19613B12">
            <w:pPr>
              <w:jc w:val="center"/>
              <w:rPr>
                <w:rFonts w:hint="default" w:eastAsia="宋体"/>
                <w:bCs/>
                <w:szCs w:val="21"/>
                <w:lang w:val="en-US" w:eastAsia="zh-CN"/>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c>
          <w:tcPr>
            <w:tcW w:w="1636" w:type="dxa"/>
            <w:vAlign w:val="center"/>
          </w:tcPr>
          <w:p w14:paraId="2B6D1405">
            <w:pPr>
              <w:widowControl/>
              <w:adjustRightInd w:val="0"/>
              <w:snapToGrid w:val="0"/>
              <w:spacing w:line="300" w:lineRule="auto"/>
              <w:jc w:val="center"/>
              <w:rPr>
                <w:bCs/>
                <w:szCs w:val="21"/>
              </w:rPr>
            </w:pPr>
            <w:r>
              <w:rPr>
                <w:rFonts w:hint="eastAsia" w:ascii="宋体" w:hAnsi="宋体" w:eastAsia="宋体" w:cs="Times New Roman"/>
                <w:snapToGrid w:val="0"/>
                <w:kern w:val="0"/>
                <w:sz w:val="24"/>
                <w:szCs w:val="21"/>
              </w:rPr>
              <w:t>备注</w:t>
            </w:r>
          </w:p>
        </w:tc>
      </w:tr>
      <w:tr w14:paraId="62F14FBC">
        <w:trPr>
          <w:trHeight w:val="170" w:hRule="atLeast"/>
          <w:jc w:val="center"/>
        </w:trPr>
        <w:tc>
          <w:tcPr>
            <w:tcW w:w="426" w:type="dxa"/>
            <w:vAlign w:val="center"/>
          </w:tcPr>
          <w:p w14:paraId="4D87B01D">
            <w:pPr>
              <w:jc w:val="center"/>
              <w:rPr>
                <w:bCs/>
                <w:szCs w:val="21"/>
              </w:rPr>
            </w:pPr>
            <w:r>
              <w:rPr>
                <w:rFonts w:hint="eastAsia"/>
                <w:bCs/>
                <w:szCs w:val="21"/>
              </w:rPr>
              <w:t>1</w:t>
            </w:r>
          </w:p>
        </w:tc>
        <w:tc>
          <w:tcPr>
            <w:tcW w:w="1367" w:type="dxa"/>
            <w:vAlign w:val="center"/>
          </w:tcPr>
          <w:p w14:paraId="43AA6E8C">
            <w:pPr>
              <w:jc w:val="center"/>
              <w:rPr>
                <w:bCs/>
                <w:szCs w:val="21"/>
              </w:rPr>
            </w:pPr>
            <w:r>
              <w:rPr>
                <w:bCs/>
                <w:color w:val="FF0000"/>
                <w:szCs w:val="21"/>
              </w:rPr>
              <w:t>PLAN-2025-440300000-128001-07878</w:t>
            </w:r>
          </w:p>
        </w:tc>
        <w:tc>
          <w:tcPr>
            <w:tcW w:w="2728" w:type="dxa"/>
            <w:vAlign w:val="center"/>
          </w:tcPr>
          <w:p w14:paraId="39520E12">
            <w:pPr>
              <w:jc w:val="center"/>
              <w:rPr>
                <w:rFonts w:eastAsia="宋体"/>
                <w:bCs/>
                <w:szCs w:val="21"/>
              </w:rPr>
            </w:pPr>
            <w:r>
              <w:rPr>
                <w:rFonts w:eastAsia="宋体"/>
                <w:bCs/>
                <w:szCs w:val="21"/>
              </w:rPr>
              <w:t>新皇岗口岸设备购置及信息化项目初步设计和概算编制服务（深方部分）</w:t>
            </w:r>
          </w:p>
        </w:tc>
        <w:tc>
          <w:tcPr>
            <w:tcW w:w="861" w:type="dxa"/>
            <w:vMerge w:val="restart"/>
            <w:vAlign w:val="center"/>
          </w:tcPr>
          <w:p w14:paraId="01883989">
            <w:pPr>
              <w:jc w:val="center"/>
              <w:rPr>
                <w:rFonts w:hint="eastAsia" w:eastAsia="宋体"/>
                <w:bCs/>
                <w:szCs w:val="21"/>
                <w:lang w:eastAsia="zh-CN"/>
              </w:rPr>
            </w:pPr>
          </w:p>
        </w:tc>
        <w:tc>
          <w:tcPr>
            <w:tcW w:w="1008" w:type="dxa"/>
            <w:vAlign w:val="center"/>
          </w:tcPr>
          <w:p w14:paraId="15010083">
            <w:pPr>
              <w:jc w:val="center"/>
              <w:rPr>
                <w:rFonts w:hint="eastAsia" w:eastAsia="宋体"/>
                <w:bCs/>
                <w:szCs w:val="21"/>
                <w:lang w:val="en-US" w:eastAsia="zh-CN"/>
              </w:rPr>
            </w:pPr>
            <w:r>
              <w:rPr>
                <w:rFonts w:hint="eastAsia"/>
                <w:bCs/>
                <w:color w:val="FF0000"/>
                <w:szCs w:val="21"/>
                <w:lang w:val="en-US" w:eastAsia="zh-CN"/>
              </w:rPr>
              <w:t>2000000</w:t>
            </w:r>
          </w:p>
        </w:tc>
        <w:tc>
          <w:tcPr>
            <w:tcW w:w="503" w:type="dxa"/>
            <w:vMerge w:val="restart"/>
            <w:vAlign w:val="center"/>
          </w:tcPr>
          <w:p w14:paraId="253F5E1D">
            <w:pPr>
              <w:jc w:val="center"/>
              <w:rPr>
                <w:rFonts w:hint="eastAsia"/>
                <w:bCs/>
                <w:color w:val="FF0000"/>
                <w:szCs w:val="21"/>
                <w:lang w:val="en-US" w:eastAsia="zh-CN"/>
              </w:rPr>
            </w:pPr>
            <w:r>
              <w:rPr>
                <w:rFonts w:hint="eastAsia"/>
                <w:bCs/>
                <w:color w:val="FF0000"/>
                <w:szCs w:val="21"/>
                <w:lang w:val="en-US" w:eastAsia="zh-CN"/>
              </w:rPr>
              <w:t>11255200</w:t>
            </w:r>
          </w:p>
        </w:tc>
        <w:tc>
          <w:tcPr>
            <w:tcW w:w="1636" w:type="dxa"/>
            <w:vAlign w:val="center"/>
          </w:tcPr>
          <w:p w14:paraId="36D2818C">
            <w:pPr>
              <w:widowControl/>
              <w:adjustRightInd w:val="0"/>
              <w:snapToGrid w:val="0"/>
              <w:spacing w:line="300" w:lineRule="auto"/>
              <w:jc w:val="center"/>
              <w:rPr>
                <w:rFonts w:hint="eastAsia" w:eastAsia="宋体"/>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4C76482C">
        <w:trPr>
          <w:trHeight w:val="170" w:hRule="atLeast"/>
          <w:jc w:val="center"/>
        </w:trPr>
        <w:tc>
          <w:tcPr>
            <w:tcW w:w="426" w:type="dxa"/>
            <w:vAlign w:val="center"/>
          </w:tcPr>
          <w:p w14:paraId="2582FA7D">
            <w:pPr>
              <w:jc w:val="center"/>
              <w:rPr>
                <w:rFonts w:hint="eastAsia" w:eastAsia="宋体"/>
                <w:bCs/>
                <w:szCs w:val="21"/>
                <w:lang w:val="en-US" w:eastAsia="zh-CN"/>
              </w:rPr>
            </w:pPr>
            <w:r>
              <w:rPr>
                <w:rFonts w:hint="eastAsia"/>
                <w:bCs/>
                <w:szCs w:val="21"/>
                <w:lang w:val="en-US" w:eastAsia="zh-CN"/>
              </w:rPr>
              <w:t>2</w:t>
            </w:r>
          </w:p>
        </w:tc>
        <w:tc>
          <w:tcPr>
            <w:tcW w:w="1367" w:type="dxa"/>
            <w:vAlign w:val="center"/>
          </w:tcPr>
          <w:p w14:paraId="1DF9565A">
            <w:pPr>
              <w:jc w:val="center"/>
              <w:rPr>
                <w:bCs/>
                <w:szCs w:val="21"/>
              </w:rPr>
            </w:pPr>
            <w:r>
              <w:rPr>
                <w:rFonts w:hint="eastAsia"/>
                <w:bCs/>
                <w:color w:val="FF0000"/>
                <w:szCs w:val="21"/>
              </w:rPr>
              <w:t>PLAN-2025-440300000-128001-07880</w:t>
            </w:r>
          </w:p>
        </w:tc>
        <w:tc>
          <w:tcPr>
            <w:tcW w:w="2728" w:type="dxa"/>
            <w:vAlign w:val="center"/>
          </w:tcPr>
          <w:p w14:paraId="7AC4B483">
            <w:pPr>
              <w:jc w:val="center"/>
              <w:rPr>
                <w:rFonts w:hint="eastAsia" w:eastAsia="宋体"/>
                <w:bCs/>
                <w:szCs w:val="21"/>
              </w:rPr>
            </w:pPr>
            <w:r>
              <w:rPr>
                <w:rFonts w:eastAsia="宋体"/>
                <w:bCs/>
                <w:szCs w:val="21"/>
              </w:rPr>
              <w:t>新皇岗口岸设备购置及信息化项目初步设计和概算编制服务（深方部分）</w:t>
            </w:r>
          </w:p>
        </w:tc>
        <w:tc>
          <w:tcPr>
            <w:tcW w:w="861" w:type="dxa"/>
            <w:vMerge w:val="continue"/>
            <w:vAlign w:val="center"/>
          </w:tcPr>
          <w:p w14:paraId="09387A0E">
            <w:pPr>
              <w:jc w:val="center"/>
              <w:rPr>
                <w:rFonts w:hint="eastAsia"/>
                <w:lang w:val="en-US" w:eastAsia="zh-CN"/>
              </w:rPr>
            </w:pPr>
          </w:p>
        </w:tc>
        <w:tc>
          <w:tcPr>
            <w:tcW w:w="1008" w:type="dxa"/>
            <w:vAlign w:val="center"/>
          </w:tcPr>
          <w:p w14:paraId="57186114">
            <w:pPr>
              <w:jc w:val="center"/>
              <w:rPr>
                <w:rFonts w:hint="eastAsia"/>
                <w:bCs/>
                <w:szCs w:val="21"/>
                <w:lang w:val="en-US" w:eastAsia="zh-CN"/>
              </w:rPr>
            </w:pPr>
            <w:r>
              <w:rPr>
                <w:rFonts w:hint="eastAsia"/>
                <w:bCs/>
                <w:color w:val="FF0000"/>
                <w:szCs w:val="21"/>
                <w:lang w:val="en-US" w:eastAsia="zh-CN"/>
              </w:rPr>
              <w:t>6153600</w:t>
            </w:r>
          </w:p>
        </w:tc>
        <w:tc>
          <w:tcPr>
            <w:tcW w:w="503" w:type="dxa"/>
            <w:vMerge w:val="continue"/>
            <w:vAlign w:val="center"/>
          </w:tcPr>
          <w:p w14:paraId="7781AD24">
            <w:pPr>
              <w:jc w:val="center"/>
              <w:rPr>
                <w:rFonts w:hint="eastAsia"/>
                <w:bCs/>
                <w:color w:val="FF0000"/>
                <w:szCs w:val="21"/>
                <w:lang w:val="en-US" w:eastAsia="zh-CN"/>
              </w:rPr>
            </w:pPr>
          </w:p>
        </w:tc>
        <w:tc>
          <w:tcPr>
            <w:tcW w:w="1636" w:type="dxa"/>
            <w:vAlign w:val="center"/>
          </w:tcPr>
          <w:p w14:paraId="5359F2B2">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36B98378">
        <w:trPr>
          <w:trHeight w:val="170" w:hRule="atLeast"/>
          <w:jc w:val="center"/>
        </w:trPr>
        <w:tc>
          <w:tcPr>
            <w:tcW w:w="426" w:type="dxa"/>
            <w:vAlign w:val="center"/>
          </w:tcPr>
          <w:p w14:paraId="54CAA5AE">
            <w:pPr>
              <w:jc w:val="center"/>
              <w:rPr>
                <w:rFonts w:hint="eastAsia" w:eastAsia="宋体"/>
                <w:bCs/>
                <w:szCs w:val="21"/>
                <w:lang w:val="en-US" w:eastAsia="zh-CN"/>
              </w:rPr>
            </w:pPr>
            <w:r>
              <w:rPr>
                <w:rFonts w:hint="eastAsia"/>
                <w:bCs/>
                <w:szCs w:val="21"/>
                <w:lang w:val="en-US" w:eastAsia="zh-CN"/>
              </w:rPr>
              <w:t>3</w:t>
            </w:r>
          </w:p>
        </w:tc>
        <w:tc>
          <w:tcPr>
            <w:tcW w:w="1367" w:type="dxa"/>
            <w:vAlign w:val="center"/>
          </w:tcPr>
          <w:p w14:paraId="6ED1B1AA">
            <w:pPr>
              <w:jc w:val="center"/>
              <w:rPr>
                <w:bCs/>
                <w:szCs w:val="21"/>
              </w:rPr>
            </w:pPr>
            <w:r>
              <w:rPr>
                <w:bCs/>
                <w:color w:val="FF0000"/>
                <w:szCs w:val="21"/>
              </w:rPr>
              <w:t>PLAN-2025-440300000-128001-07881</w:t>
            </w:r>
          </w:p>
        </w:tc>
        <w:tc>
          <w:tcPr>
            <w:tcW w:w="2728" w:type="dxa"/>
            <w:vAlign w:val="center"/>
          </w:tcPr>
          <w:p w14:paraId="645C4361">
            <w:pPr>
              <w:jc w:val="center"/>
              <w:rPr>
                <w:rFonts w:hint="eastAsia"/>
                <w:bCs/>
                <w:szCs w:val="21"/>
              </w:rPr>
            </w:pPr>
            <w:r>
              <w:rPr>
                <w:bCs/>
                <w:szCs w:val="21"/>
              </w:rPr>
              <w:t>新皇岗口岸设备购置及信息化项目初步设计和概算编制服务（港方部分）</w:t>
            </w:r>
          </w:p>
        </w:tc>
        <w:tc>
          <w:tcPr>
            <w:tcW w:w="861" w:type="dxa"/>
            <w:vMerge w:val="continue"/>
            <w:vAlign w:val="center"/>
          </w:tcPr>
          <w:p w14:paraId="7EC9A018">
            <w:pPr>
              <w:jc w:val="center"/>
              <w:rPr>
                <w:rFonts w:hint="eastAsia"/>
                <w:lang w:val="en-US" w:eastAsia="zh-CN"/>
              </w:rPr>
            </w:pPr>
          </w:p>
        </w:tc>
        <w:tc>
          <w:tcPr>
            <w:tcW w:w="1008" w:type="dxa"/>
            <w:vAlign w:val="center"/>
          </w:tcPr>
          <w:p w14:paraId="04BC8D38">
            <w:pPr>
              <w:jc w:val="center"/>
              <w:rPr>
                <w:rFonts w:hint="eastAsia"/>
                <w:bCs/>
                <w:szCs w:val="21"/>
                <w:lang w:val="en-US" w:eastAsia="zh-CN"/>
              </w:rPr>
            </w:pPr>
            <w:r>
              <w:rPr>
                <w:rFonts w:hint="default" w:eastAsia="宋体"/>
                <w:bCs/>
                <w:color w:val="FF0000"/>
                <w:szCs w:val="21"/>
                <w:lang w:val="en-US" w:eastAsia="zh-CN"/>
              </w:rPr>
              <w:t>3101600</w:t>
            </w:r>
          </w:p>
        </w:tc>
        <w:tc>
          <w:tcPr>
            <w:tcW w:w="503" w:type="dxa"/>
            <w:vMerge w:val="continue"/>
            <w:vAlign w:val="center"/>
          </w:tcPr>
          <w:p w14:paraId="1F64C7BC">
            <w:pPr>
              <w:jc w:val="center"/>
              <w:rPr>
                <w:rFonts w:hint="default" w:eastAsia="宋体"/>
                <w:bCs/>
                <w:color w:val="FF0000"/>
                <w:szCs w:val="21"/>
                <w:lang w:val="en-US" w:eastAsia="zh-CN"/>
              </w:rPr>
            </w:pPr>
          </w:p>
        </w:tc>
        <w:tc>
          <w:tcPr>
            <w:tcW w:w="1636" w:type="dxa"/>
            <w:vAlign w:val="center"/>
          </w:tcPr>
          <w:p w14:paraId="10C56060">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港方部分</w:t>
            </w:r>
            <w:r>
              <w:rPr>
                <w:rFonts w:hint="eastAsia" w:ascii="宋体" w:hAnsi="宋体" w:eastAsia="宋体" w:cs="Times New Roman"/>
                <w:snapToGrid w:val="0"/>
                <w:kern w:val="0"/>
                <w:sz w:val="24"/>
                <w:szCs w:val="21"/>
                <w:lang w:eastAsia="zh-CN"/>
              </w:rPr>
              <w:t>）</w:t>
            </w:r>
          </w:p>
        </w:tc>
      </w:tr>
    </w:tbl>
    <w:p w14:paraId="1823E788">
      <w:pPr>
        <w:ind w:firstLine="0" w:firstLineChars="0"/>
        <w:rPr>
          <w:rFonts w:hint="eastAsia" w:ascii="宋体" w:hAnsi="宋体"/>
          <w:b/>
          <w:color w:val="FF0000"/>
          <w:sz w:val="24"/>
        </w:rPr>
      </w:pPr>
      <w:r>
        <w:rPr>
          <w:rFonts w:hint="eastAsia"/>
          <w:b/>
          <w:color w:val="0000FF"/>
          <w:szCs w:val="21"/>
        </w:rPr>
        <w:t>注：</w:t>
      </w:r>
      <w:r>
        <w:rPr>
          <w:rFonts w:hint="eastAsia" w:ascii="宋体" w:hAnsi="宋体"/>
          <w:b/>
          <w:color w:val="FF0000"/>
          <w:sz w:val="24"/>
        </w:rPr>
        <w:t>1.本次报价不涉及具体报价金额（无须投标人在投标文件中填报具体投标金额），投标人只需在每个包号的投标文件开标一览表及项目报价表中就报价标准填报唯一的“折扣率”。投标人应根据自身成本自行填报“折扣率”，但不得以低于其成本的报价竞标。</w:t>
      </w:r>
    </w:p>
    <w:p w14:paraId="0E1E96B4">
      <w:pPr>
        <w:ind w:firstLine="471" w:firstLineChars="196"/>
        <w:rPr>
          <w:rFonts w:hint="eastAsia" w:ascii="宋体" w:hAnsi="宋体"/>
          <w:b/>
          <w:color w:val="FF0000"/>
          <w:sz w:val="24"/>
        </w:rPr>
      </w:pPr>
      <w:r>
        <w:rPr>
          <w:rFonts w:hint="eastAsia" w:ascii="宋体" w:hAnsi="宋体"/>
          <w:b/>
          <w:color w:val="FF0000"/>
          <w:sz w:val="24"/>
        </w:rPr>
        <w:t>2.“折扣率”填写要求：</w:t>
      </w:r>
    </w:p>
    <w:p w14:paraId="2CF9E3F5">
      <w:pPr>
        <w:ind w:firstLine="471" w:firstLineChars="196"/>
        <w:rPr>
          <w:rFonts w:hint="eastAsia" w:ascii="宋体" w:hAnsi="宋体"/>
          <w:b/>
          <w:color w:val="FF0000"/>
          <w:sz w:val="24"/>
        </w:rPr>
      </w:pPr>
      <w:r>
        <w:rPr>
          <w:rFonts w:hint="eastAsia" w:ascii="宋体" w:hAnsi="宋体"/>
          <w:b/>
          <w:color w:val="FF0000"/>
          <w:sz w:val="24"/>
        </w:rPr>
        <w:t>（1）填写要求：0%＜折扣率≤100%，未按此要求填写将作投标无效处理；</w:t>
      </w:r>
    </w:p>
    <w:p w14:paraId="32E1C843">
      <w:pPr>
        <w:ind w:firstLine="471" w:firstLineChars="196"/>
        <w:rPr>
          <w:rFonts w:hint="eastAsia" w:ascii="宋体" w:hAnsi="宋体"/>
          <w:b/>
          <w:color w:val="FF0000"/>
          <w:sz w:val="24"/>
        </w:rPr>
      </w:pPr>
      <w:r>
        <w:rPr>
          <w:rFonts w:hint="eastAsia" w:ascii="宋体" w:hAnsi="宋体"/>
          <w:b/>
          <w:color w:val="FF0000"/>
          <w:sz w:val="24"/>
        </w:rPr>
        <w:t>（2）填写的“折扣率”应为百分比（保留至百分比整数）；如99%、85%、70%；</w:t>
      </w:r>
    </w:p>
    <w:p w14:paraId="2AD7D777">
      <w:pPr>
        <w:ind w:firstLine="471" w:firstLineChars="196"/>
        <w:rPr>
          <w:rFonts w:hint="eastAsia" w:ascii="宋体" w:hAnsi="宋体"/>
          <w:b/>
          <w:color w:val="FF0000"/>
          <w:sz w:val="24"/>
        </w:rPr>
      </w:pPr>
      <w:r>
        <w:rPr>
          <w:rFonts w:hint="eastAsia" w:ascii="宋体" w:hAnsi="宋体"/>
          <w:b/>
          <w:color w:val="FF0000"/>
          <w:sz w:val="24"/>
        </w:rPr>
        <w:t>（3）投标人参与投标只允许填报唯一1个“折扣率”，不允许填报2个（或以上）的“折扣率”；填报了2个或以上“折扣率”的，将作投标无效处理；</w:t>
      </w:r>
    </w:p>
    <w:p w14:paraId="60ADCF04">
      <w:pPr>
        <w:ind w:firstLine="471" w:firstLineChars="196"/>
        <w:rPr>
          <w:rFonts w:hint="eastAsia" w:ascii="宋体" w:hAnsi="宋体" w:eastAsia="宋体"/>
          <w:b/>
          <w:color w:val="FF0000"/>
          <w:sz w:val="24"/>
          <w:lang w:eastAsia="zh-CN"/>
        </w:rPr>
      </w:pPr>
      <w:r>
        <w:rPr>
          <w:rFonts w:hint="eastAsia" w:ascii="宋体" w:hAnsi="宋体"/>
          <w:b/>
          <w:color w:val="FF0000"/>
          <w:sz w:val="24"/>
        </w:rPr>
        <w:t>（4）“折扣率”缺填、漏填将作投标无效处理</w:t>
      </w:r>
      <w:r>
        <w:rPr>
          <w:rFonts w:hint="eastAsia" w:ascii="宋体" w:hAnsi="宋体"/>
          <w:b/>
          <w:color w:val="FF0000"/>
          <w:sz w:val="24"/>
          <w:lang w:eastAsia="zh-CN"/>
        </w:rPr>
        <w:t>。</w:t>
      </w:r>
    </w:p>
    <w:p w14:paraId="712FBC40">
      <w:pPr>
        <w:tabs>
          <w:tab w:val="left" w:pos="720"/>
        </w:tabs>
        <w:jc w:val="center"/>
        <w:rPr>
          <w:b/>
          <w:sz w:val="24"/>
        </w:rPr>
      </w:pPr>
      <w:r>
        <w:rPr>
          <w:rFonts w:hint="eastAsia"/>
          <w:b/>
          <w:sz w:val="24"/>
        </w:rPr>
        <w:t>（二）</w:t>
      </w:r>
      <w:bookmarkStart w:id="59" w:name="_Hlk72073235"/>
      <w:r>
        <w:rPr>
          <w:rFonts w:hint="eastAsia"/>
          <w:b/>
          <w:sz w:val="24"/>
        </w:rPr>
        <w:t>投标人认为需要涉及的其他内容报价清单</w:t>
      </w:r>
      <w:bookmarkEnd w:id="59"/>
    </w:p>
    <w:p w14:paraId="1864D6A2">
      <w:pPr>
        <w:rPr>
          <w:b/>
          <w:bCs/>
        </w:rPr>
      </w:pPr>
    </w:p>
    <w:p w14:paraId="17280F23"/>
    <w:p w14:paraId="07568DA3">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投标人认证情况（格式自定）</w:t>
      </w:r>
    </w:p>
    <w:p w14:paraId="397FD468">
      <w:pPr>
        <w:spacing w:line="360" w:lineRule="auto"/>
        <w:rPr>
          <w:sz w:val="24"/>
        </w:rPr>
      </w:pPr>
      <w:r>
        <w:rPr>
          <w:rFonts w:hint="eastAsia"/>
          <w:sz w:val="24"/>
        </w:rPr>
        <w:t>（特别提示：投标人须按本招标文件评标信息中这一评审因素要求，提供证明资料）</w:t>
      </w:r>
    </w:p>
    <w:p w14:paraId="315CF5C7">
      <w:pPr>
        <w:pStyle w:val="2"/>
        <w:rPr>
          <w:rFonts w:hint="eastAsia"/>
        </w:rPr>
      </w:pPr>
    </w:p>
    <w:p w14:paraId="1846FA34">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投标人同类项目业绩情况（格式自定）</w:t>
      </w:r>
    </w:p>
    <w:p w14:paraId="04E968B1">
      <w:pPr>
        <w:spacing w:line="360" w:lineRule="auto"/>
        <w:rPr>
          <w:sz w:val="24"/>
        </w:rPr>
      </w:pPr>
      <w:r>
        <w:rPr>
          <w:rFonts w:hint="eastAsia"/>
          <w:sz w:val="24"/>
        </w:rPr>
        <w:t>（特别提示：投标人须按本招标文件评标信息中这一评审因素要求，提供证明资料）</w:t>
      </w:r>
    </w:p>
    <w:p w14:paraId="2D948493">
      <w:pPr>
        <w:pStyle w:val="2"/>
        <w:rPr>
          <w:rFonts w:hint="eastAsia"/>
        </w:rPr>
      </w:pPr>
    </w:p>
    <w:p w14:paraId="2B3D075F">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投标人自主知识产权产品（创新、设计）情况</w:t>
      </w:r>
    </w:p>
    <w:p w14:paraId="14D7D46D">
      <w:pPr>
        <w:spacing w:line="360" w:lineRule="auto"/>
        <w:rPr>
          <w:sz w:val="24"/>
        </w:rPr>
      </w:pPr>
      <w:r>
        <w:rPr>
          <w:rFonts w:hint="eastAsia"/>
          <w:sz w:val="24"/>
        </w:rPr>
        <w:t>（特别提示：投标人须按本招标文件评标信息中这一评审因素要求，提供证明资料）</w:t>
      </w:r>
    </w:p>
    <w:p w14:paraId="2FAE6127">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服务网点</w:t>
      </w:r>
    </w:p>
    <w:p w14:paraId="7025CE07">
      <w:pPr>
        <w:spacing w:line="360" w:lineRule="auto"/>
        <w:jc w:val="center"/>
        <w:rPr>
          <w:sz w:val="24"/>
        </w:rPr>
      </w:pPr>
      <w:r>
        <w:rPr>
          <w:rFonts w:hint="eastAsia"/>
          <w:sz w:val="24"/>
        </w:rPr>
        <w:t>承诺函</w:t>
      </w:r>
    </w:p>
    <w:p w14:paraId="540BF681">
      <w:pPr>
        <w:spacing w:line="360" w:lineRule="auto"/>
        <w:rPr>
          <w:sz w:val="24"/>
        </w:rPr>
      </w:pPr>
      <w:r>
        <w:rPr>
          <w:rFonts w:hint="eastAsia"/>
          <w:sz w:val="24"/>
        </w:rPr>
        <w:t>致：深圳公共资源交易中心、采购人</w:t>
      </w:r>
    </w:p>
    <w:p w14:paraId="514B47FB">
      <w:pPr>
        <w:spacing w:line="360" w:lineRule="auto"/>
        <w:ind w:firstLine="480" w:firstLineChars="200"/>
        <w:rPr>
          <w:sz w:val="24"/>
        </w:rPr>
      </w:pPr>
      <w:r>
        <w:rPr>
          <w:rFonts w:hint="eastAsia"/>
          <w:sz w:val="24"/>
        </w:rPr>
        <w:t>我单位承诺，中标后为本项目提供深圳市服务网点，如不遵守相应承诺，愿按违约处理，并承担由此给采购人带来的损失。</w:t>
      </w:r>
    </w:p>
    <w:p w14:paraId="7A7415C4">
      <w:pPr>
        <w:spacing w:line="360" w:lineRule="auto"/>
        <w:ind w:right="960" w:firstLine="5520" w:firstLineChars="2300"/>
        <w:rPr>
          <w:sz w:val="24"/>
        </w:rPr>
      </w:pPr>
      <w:r>
        <w:rPr>
          <w:rFonts w:hint="eastAsia"/>
          <w:sz w:val="24"/>
        </w:rPr>
        <w:t xml:space="preserve">投标人：              </w:t>
      </w:r>
    </w:p>
    <w:p w14:paraId="6A9C5AC1">
      <w:pPr>
        <w:spacing w:line="360" w:lineRule="auto"/>
        <w:rPr>
          <w:sz w:val="24"/>
        </w:rPr>
      </w:pPr>
      <w:r>
        <w:rPr>
          <w:rFonts w:hint="eastAsia"/>
          <w:sz w:val="24"/>
        </w:rPr>
        <w:t xml:space="preserve">                                              日期：    年   月   日</w:t>
      </w:r>
    </w:p>
    <w:p w14:paraId="3D1FC93C">
      <w:pPr>
        <w:spacing w:line="360" w:lineRule="auto"/>
        <w:rPr>
          <w:sz w:val="24"/>
        </w:rPr>
      </w:pPr>
      <w:r>
        <w:rPr>
          <w:b/>
          <w:bCs/>
          <w:sz w:val="24"/>
        </w:rPr>
        <w:t>特别提示：投标人需按以上模板要求提供承诺函，否则将按不得分处理</w:t>
      </w:r>
      <w:r>
        <w:rPr>
          <w:rFonts w:hint="eastAsia"/>
          <w:b/>
          <w:bCs/>
          <w:sz w:val="24"/>
        </w:rPr>
        <w:t>。</w:t>
      </w:r>
    </w:p>
    <w:p w14:paraId="5B9338BE">
      <w:pPr>
        <w:spacing w:line="360" w:lineRule="auto"/>
        <w:rPr>
          <w:sz w:val="24"/>
        </w:rPr>
      </w:pPr>
      <w:r>
        <w:rPr>
          <w:rFonts w:hint="eastAsia"/>
          <w:sz w:val="24"/>
        </w:rPr>
        <w:t>（特别提示：投标人须按本招标文件评标信息中这一评审因素要求，提供证明资料）</w:t>
      </w:r>
    </w:p>
    <w:p w14:paraId="3C8D4EC0"/>
    <w:p w14:paraId="4EDC16EC"/>
    <w:p w14:paraId="7D5419AC">
      <w:pPr>
        <w:ind w:firstLine="0" w:firstLineChars="0"/>
        <w:rPr>
          <w:b/>
          <w:color w:val="FF0000"/>
          <w:sz w:val="24"/>
        </w:rPr>
      </w:pPr>
      <w:r>
        <w:rPr>
          <w:rFonts w:hint="eastAsia"/>
          <w:b/>
          <w:color w:val="FF0000"/>
          <w:sz w:val="24"/>
        </w:rPr>
        <w:t>（信息公开部分的内容到此为止！以下为信息不公开部分。）</w:t>
      </w:r>
    </w:p>
    <w:p w14:paraId="525E57EC">
      <w:pPr>
        <w:rPr>
          <w:rFonts w:ascii="仿宋_GB2312" w:eastAsia="仿宋_GB2312"/>
          <w:b/>
          <w:sz w:val="30"/>
          <w:szCs w:val="30"/>
        </w:rPr>
      </w:pPr>
      <w:r>
        <w:rPr>
          <w:rFonts w:hint="eastAsia" w:ascii="仿宋_GB2312" w:eastAsia="仿宋_GB2312"/>
          <w:b/>
          <w:sz w:val="30"/>
          <w:szCs w:val="30"/>
        </w:rPr>
        <w:br w:type="page"/>
      </w:r>
    </w:p>
    <w:p w14:paraId="50D72CAA">
      <w:pPr>
        <w:outlineLvl w:val="1"/>
        <w:rPr>
          <w:rFonts w:hint="eastAsia" w:ascii="宋体" w:hAnsi="宋体"/>
          <w:b/>
          <w:color w:val="FF0000"/>
          <w:sz w:val="28"/>
          <w:szCs w:val="28"/>
        </w:rPr>
      </w:pPr>
      <w:r>
        <w:rPr>
          <w:rFonts w:hint="eastAsia" w:ascii="宋体" w:hAnsi="宋体"/>
          <w:b/>
          <w:color w:val="FF0000"/>
          <w:sz w:val="28"/>
          <w:szCs w:val="28"/>
        </w:rPr>
        <w:t>投标文件附件（信息不公开部分）</w:t>
      </w:r>
    </w:p>
    <w:p w14:paraId="6879D8F4">
      <w:pPr>
        <w:pStyle w:val="201"/>
        <w:rPr>
          <w:rFonts w:hint="eastAsia" w:ascii="宋体" w:hAnsi="宋体"/>
          <w:b/>
          <w:color w:val="FF0000"/>
          <w:sz w:val="28"/>
          <w:szCs w:val="28"/>
        </w:rPr>
      </w:pPr>
    </w:p>
    <w:p w14:paraId="5A536CE6">
      <w:pPr>
        <w:snapToGrid w:val="0"/>
        <w:jc w:val="center"/>
        <w:outlineLvl w:val="0"/>
        <w:rPr>
          <w:rFonts w:hint="eastAsia" w:ascii="黑体" w:hAnsi="宋体" w:eastAsia="黑体"/>
          <w:bCs/>
          <w:sz w:val="24"/>
          <w:szCs w:val="32"/>
        </w:rPr>
      </w:pPr>
      <w:r>
        <w:rPr>
          <w:rFonts w:hint="eastAsia" w:ascii="黑体" w:hAnsi="宋体" w:eastAsia="黑体"/>
          <w:bCs/>
          <w:sz w:val="24"/>
          <w:szCs w:val="32"/>
        </w:rPr>
        <w:t>一、供应商基本情况表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622ADF3F">
        <w:trPr>
          <w:jc w:val="center"/>
        </w:trPr>
        <w:tc>
          <w:tcPr>
            <w:tcW w:w="789" w:type="pct"/>
            <w:gridSpan w:val="2"/>
            <w:vAlign w:val="center"/>
          </w:tcPr>
          <w:p w14:paraId="2D647A96">
            <w:pPr>
              <w:rPr>
                <w:rFonts w:hint="eastAsia" w:ascii="宋体" w:hAnsi="宋体" w:cs="宋体"/>
                <w:szCs w:val="21"/>
              </w:rPr>
            </w:pPr>
            <w:r>
              <w:rPr>
                <w:rFonts w:hint="eastAsia" w:ascii="宋体" w:hAnsi="宋体" w:cs="宋体"/>
                <w:szCs w:val="21"/>
              </w:rPr>
              <w:t>投标（响应）供应商</w:t>
            </w:r>
          </w:p>
        </w:tc>
        <w:tc>
          <w:tcPr>
            <w:tcW w:w="1427" w:type="pct"/>
            <w:gridSpan w:val="2"/>
            <w:vAlign w:val="center"/>
          </w:tcPr>
          <w:p w14:paraId="5858097A">
            <w:pPr>
              <w:jc w:val="center"/>
              <w:rPr>
                <w:rFonts w:hint="eastAsia" w:ascii="宋体" w:hAnsi="宋体" w:cs="宋体"/>
                <w:szCs w:val="21"/>
              </w:rPr>
            </w:pPr>
          </w:p>
        </w:tc>
        <w:tc>
          <w:tcPr>
            <w:tcW w:w="1113" w:type="pct"/>
            <w:gridSpan w:val="2"/>
            <w:vAlign w:val="center"/>
          </w:tcPr>
          <w:p w14:paraId="58E04279">
            <w:pPr>
              <w:jc w:val="center"/>
              <w:rPr>
                <w:rFonts w:hint="eastAsia" w:ascii="宋体" w:hAnsi="宋体" w:cs="宋体"/>
                <w:szCs w:val="21"/>
              </w:rPr>
            </w:pPr>
            <w:r>
              <w:rPr>
                <w:rFonts w:hint="eastAsia" w:ascii="宋体" w:hAnsi="宋体" w:cs="宋体"/>
                <w:szCs w:val="21"/>
              </w:rPr>
              <w:t>项目名称及编号</w:t>
            </w:r>
          </w:p>
        </w:tc>
        <w:tc>
          <w:tcPr>
            <w:tcW w:w="1669" w:type="pct"/>
            <w:gridSpan w:val="2"/>
            <w:vAlign w:val="center"/>
          </w:tcPr>
          <w:p w14:paraId="24182AFC">
            <w:pPr>
              <w:jc w:val="center"/>
              <w:rPr>
                <w:rFonts w:hint="eastAsia" w:ascii="宋体" w:hAnsi="宋体" w:cs="宋体"/>
                <w:szCs w:val="21"/>
              </w:rPr>
            </w:pPr>
          </w:p>
        </w:tc>
      </w:tr>
      <w:tr w14:paraId="6A45D0B0">
        <w:trPr>
          <w:jc w:val="center"/>
        </w:trPr>
        <w:tc>
          <w:tcPr>
            <w:tcW w:w="5000" w:type="pct"/>
            <w:gridSpan w:val="8"/>
            <w:vAlign w:val="center"/>
          </w:tcPr>
          <w:p w14:paraId="7ED774AC">
            <w:pPr>
              <w:jc w:val="center"/>
              <w:rPr>
                <w:rFonts w:hint="eastAsia" w:ascii="宋体" w:hAnsi="宋体" w:cs="宋体"/>
                <w:szCs w:val="21"/>
              </w:rPr>
            </w:pPr>
            <w:r>
              <w:rPr>
                <w:rFonts w:hint="eastAsia" w:ascii="宋体" w:hAnsi="宋体" w:cs="宋体"/>
                <w:b/>
                <w:bCs/>
                <w:szCs w:val="21"/>
              </w:rPr>
              <w:t>投标（响应）供应商相关人员情况</w:t>
            </w:r>
          </w:p>
        </w:tc>
      </w:tr>
      <w:tr w14:paraId="2748E29B">
        <w:trPr>
          <w:jc w:val="center"/>
        </w:trPr>
        <w:tc>
          <w:tcPr>
            <w:tcW w:w="411" w:type="pct"/>
            <w:tcBorders>
              <w:bottom w:val="single" w:color="auto" w:sz="4" w:space="0"/>
            </w:tcBorders>
            <w:vAlign w:val="center"/>
          </w:tcPr>
          <w:p w14:paraId="40C33CB3">
            <w:pPr>
              <w:snapToGrid w:val="0"/>
              <w:jc w:val="center"/>
              <w:rPr>
                <w:rFonts w:hint="eastAsia" w:ascii="宋体" w:hAnsi="宋体" w:cs="宋体"/>
                <w:szCs w:val="21"/>
              </w:rPr>
            </w:pPr>
            <w:r>
              <w:rPr>
                <w:rFonts w:hint="eastAsia" w:ascii="宋体" w:hAnsi="宋体" w:cs="宋体"/>
                <w:szCs w:val="21"/>
              </w:rPr>
              <w:t>序号</w:t>
            </w:r>
          </w:p>
        </w:tc>
        <w:tc>
          <w:tcPr>
            <w:tcW w:w="1275" w:type="pct"/>
            <w:gridSpan w:val="2"/>
            <w:tcBorders>
              <w:bottom w:val="single" w:color="auto" w:sz="4" w:space="0"/>
            </w:tcBorders>
            <w:vAlign w:val="center"/>
          </w:tcPr>
          <w:p w14:paraId="6C8F8EAC">
            <w:pPr>
              <w:jc w:val="center"/>
              <w:rPr>
                <w:rFonts w:hint="eastAsia" w:ascii="宋体" w:hAnsi="宋体" w:cs="宋体"/>
                <w:szCs w:val="21"/>
              </w:rPr>
            </w:pPr>
            <w:r>
              <w:rPr>
                <w:rFonts w:hint="eastAsia" w:ascii="宋体" w:hAnsi="宋体" w:cs="宋体"/>
                <w:szCs w:val="21"/>
              </w:rPr>
              <w:t>职务</w:t>
            </w:r>
          </w:p>
        </w:tc>
        <w:tc>
          <w:tcPr>
            <w:tcW w:w="529" w:type="pct"/>
            <w:tcBorders>
              <w:bottom w:val="single" w:color="auto" w:sz="4" w:space="0"/>
            </w:tcBorders>
            <w:vAlign w:val="center"/>
          </w:tcPr>
          <w:p w14:paraId="20DA61FF">
            <w:pPr>
              <w:jc w:val="center"/>
              <w:rPr>
                <w:rFonts w:hint="eastAsia" w:ascii="宋体" w:hAnsi="宋体" w:cs="宋体"/>
                <w:szCs w:val="21"/>
              </w:rPr>
            </w:pPr>
            <w:r>
              <w:rPr>
                <w:rFonts w:hint="eastAsia" w:ascii="宋体" w:hAnsi="宋体" w:cs="宋体"/>
                <w:szCs w:val="21"/>
              </w:rPr>
              <w:t>姓名</w:t>
            </w:r>
          </w:p>
        </w:tc>
        <w:tc>
          <w:tcPr>
            <w:tcW w:w="1113" w:type="pct"/>
            <w:gridSpan w:val="2"/>
            <w:tcBorders>
              <w:bottom w:val="single" w:color="auto" w:sz="4" w:space="0"/>
            </w:tcBorders>
            <w:vAlign w:val="center"/>
          </w:tcPr>
          <w:p w14:paraId="0ECE534E">
            <w:pPr>
              <w:jc w:val="center"/>
              <w:rPr>
                <w:rFonts w:hint="eastAsia" w:ascii="宋体" w:hAnsi="宋体" w:cs="宋体"/>
                <w:szCs w:val="21"/>
              </w:rPr>
            </w:pPr>
            <w:r>
              <w:rPr>
                <w:rFonts w:hint="eastAsia" w:ascii="宋体" w:hAnsi="宋体" w:cs="宋体"/>
                <w:szCs w:val="21"/>
              </w:rPr>
              <w:t>身份证号码</w:t>
            </w:r>
          </w:p>
        </w:tc>
        <w:tc>
          <w:tcPr>
            <w:tcW w:w="838" w:type="pct"/>
            <w:tcBorders>
              <w:bottom w:val="single" w:color="auto" w:sz="4" w:space="0"/>
            </w:tcBorders>
            <w:vAlign w:val="center"/>
          </w:tcPr>
          <w:p w14:paraId="0F15408C">
            <w:pPr>
              <w:snapToGrid w:val="0"/>
              <w:jc w:val="center"/>
              <w:rPr>
                <w:rFonts w:hint="eastAsia" w:ascii="宋体" w:hAnsi="宋体" w:cs="宋体"/>
                <w:szCs w:val="21"/>
              </w:rPr>
            </w:pPr>
            <w:r>
              <w:rPr>
                <w:rFonts w:hint="eastAsia" w:ascii="宋体" w:hAnsi="宋体" w:cs="宋体"/>
                <w:szCs w:val="21"/>
              </w:rPr>
              <w:t>劳动合同</w:t>
            </w:r>
          </w:p>
          <w:p w14:paraId="1F41CFCB">
            <w:pPr>
              <w:snapToGrid w:val="0"/>
              <w:jc w:val="center"/>
              <w:rPr>
                <w:rFonts w:hint="eastAsia" w:ascii="宋体" w:hAnsi="宋体" w:cs="宋体"/>
                <w:szCs w:val="21"/>
              </w:rPr>
            </w:pPr>
            <w:r>
              <w:rPr>
                <w:rFonts w:hint="eastAsia" w:ascii="宋体" w:hAnsi="宋体" w:cs="宋体"/>
                <w:szCs w:val="21"/>
              </w:rPr>
              <w:t>关系单位</w:t>
            </w:r>
          </w:p>
        </w:tc>
        <w:tc>
          <w:tcPr>
            <w:tcW w:w="830" w:type="pct"/>
            <w:tcBorders>
              <w:bottom w:val="single" w:color="auto" w:sz="4" w:space="0"/>
            </w:tcBorders>
            <w:vAlign w:val="center"/>
          </w:tcPr>
          <w:p w14:paraId="6E4966FF">
            <w:pPr>
              <w:snapToGrid w:val="0"/>
              <w:jc w:val="center"/>
              <w:rPr>
                <w:rFonts w:hint="eastAsia" w:ascii="宋体" w:hAnsi="宋体" w:cs="宋体"/>
                <w:szCs w:val="21"/>
              </w:rPr>
            </w:pPr>
            <w:r>
              <w:rPr>
                <w:rFonts w:hint="eastAsia" w:ascii="宋体" w:hAnsi="宋体" w:cs="宋体"/>
                <w:szCs w:val="21"/>
              </w:rPr>
              <w:t>缴纳社会</w:t>
            </w:r>
          </w:p>
          <w:p w14:paraId="6C3009BC">
            <w:pPr>
              <w:snapToGrid w:val="0"/>
              <w:jc w:val="center"/>
              <w:rPr>
                <w:rFonts w:hint="eastAsia" w:ascii="宋体" w:hAnsi="宋体" w:cs="宋体"/>
                <w:szCs w:val="21"/>
              </w:rPr>
            </w:pPr>
            <w:r>
              <w:rPr>
                <w:rFonts w:hint="eastAsia" w:ascii="宋体" w:hAnsi="宋体" w:cs="宋体"/>
                <w:szCs w:val="21"/>
              </w:rPr>
              <w:t>保险单位</w:t>
            </w:r>
          </w:p>
        </w:tc>
      </w:tr>
      <w:tr w14:paraId="6597C132">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33893A59">
            <w:pPr>
              <w:jc w:val="center"/>
              <w:rPr>
                <w:rFonts w:hint="eastAsia" w:ascii="宋体" w:hAnsi="宋体" w:cs="宋体"/>
                <w:szCs w:val="21"/>
              </w:rPr>
            </w:pPr>
            <w:r>
              <w:rPr>
                <w:rFonts w:hint="eastAsia" w:ascii="宋体" w:hAnsi="宋体" w:cs="宋体"/>
                <w:szCs w:val="21"/>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708AE18A">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529" w:type="pct"/>
            <w:tcBorders>
              <w:top w:val="single" w:color="auto" w:sz="4" w:space="0"/>
              <w:left w:val="single" w:color="auto" w:sz="4" w:space="0"/>
              <w:bottom w:val="single" w:color="auto" w:sz="4" w:space="0"/>
              <w:right w:val="single" w:color="auto" w:sz="4" w:space="0"/>
            </w:tcBorders>
            <w:vAlign w:val="center"/>
          </w:tcPr>
          <w:p w14:paraId="0EF32BBF">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76FC0378">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4B60101F">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4D391047">
            <w:pPr>
              <w:jc w:val="center"/>
              <w:rPr>
                <w:rFonts w:hint="eastAsia" w:ascii="宋体" w:hAnsi="宋体" w:cs="宋体"/>
                <w:szCs w:val="21"/>
              </w:rPr>
            </w:pPr>
          </w:p>
        </w:tc>
      </w:tr>
      <w:tr w14:paraId="2D395E13">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59A0ED73">
            <w:pPr>
              <w:jc w:val="center"/>
              <w:rPr>
                <w:rFonts w:hint="eastAsia" w:ascii="宋体" w:hAnsi="宋体" w:cs="宋体"/>
                <w:szCs w:val="21"/>
              </w:rPr>
            </w:pPr>
            <w:r>
              <w:rPr>
                <w:rFonts w:hint="eastAsia" w:ascii="宋体" w:hAnsi="宋体" w:cs="宋体"/>
                <w:szCs w:val="21"/>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35996434">
            <w:pPr>
              <w:jc w:val="center"/>
              <w:rPr>
                <w:rFonts w:hint="eastAsia" w:ascii="宋体" w:hAnsi="宋体" w:cs="宋体"/>
                <w:szCs w:val="21"/>
              </w:rPr>
            </w:pPr>
            <w:r>
              <w:rPr>
                <w:rFonts w:hint="eastAsia" w:ascii="宋体" w:hAnsi="宋体" w:cs="宋体"/>
                <w:szCs w:val="21"/>
              </w:rPr>
              <w:t>项目投标授权代表人</w:t>
            </w:r>
          </w:p>
        </w:tc>
        <w:tc>
          <w:tcPr>
            <w:tcW w:w="529" w:type="pct"/>
            <w:tcBorders>
              <w:top w:val="single" w:color="auto" w:sz="4" w:space="0"/>
              <w:left w:val="single" w:color="auto" w:sz="4" w:space="0"/>
              <w:bottom w:val="single" w:color="auto" w:sz="4" w:space="0"/>
              <w:right w:val="single" w:color="auto" w:sz="4" w:space="0"/>
            </w:tcBorders>
            <w:vAlign w:val="center"/>
          </w:tcPr>
          <w:p w14:paraId="4D8DF176">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43202D36">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369D359B">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393EC504">
            <w:pPr>
              <w:jc w:val="center"/>
              <w:rPr>
                <w:rFonts w:hint="eastAsia" w:ascii="宋体" w:hAnsi="宋体" w:cs="宋体"/>
                <w:szCs w:val="21"/>
              </w:rPr>
            </w:pPr>
          </w:p>
        </w:tc>
      </w:tr>
      <w:tr w14:paraId="03B26B38">
        <w:trPr>
          <w:jc w:val="center"/>
        </w:trPr>
        <w:tc>
          <w:tcPr>
            <w:tcW w:w="411" w:type="pct"/>
            <w:tcBorders>
              <w:top w:val="single" w:color="auto" w:sz="4" w:space="0"/>
            </w:tcBorders>
            <w:vAlign w:val="center"/>
          </w:tcPr>
          <w:p w14:paraId="7E558A28">
            <w:pPr>
              <w:jc w:val="center"/>
              <w:rPr>
                <w:rFonts w:hint="eastAsia" w:ascii="宋体" w:hAnsi="宋体" w:cs="宋体"/>
                <w:szCs w:val="21"/>
              </w:rPr>
            </w:pPr>
            <w:r>
              <w:rPr>
                <w:rFonts w:hint="eastAsia" w:ascii="宋体" w:hAnsi="宋体" w:cs="宋体"/>
                <w:szCs w:val="21"/>
                <w:lang w:bidi="ar"/>
              </w:rPr>
              <w:t>3</w:t>
            </w:r>
          </w:p>
        </w:tc>
        <w:tc>
          <w:tcPr>
            <w:tcW w:w="1275" w:type="pct"/>
            <w:gridSpan w:val="2"/>
            <w:tcBorders>
              <w:top w:val="single" w:color="auto" w:sz="4" w:space="0"/>
            </w:tcBorders>
            <w:vAlign w:val="center"/>
          </w:tcPr>
          <w:p w14:paraId="1FC506E1">
            <w:pPr>
              <w:jc w:val="center"/>
              <w:rPr>
                <w:rFonts w:hint="eastAsia" w:ascii="宋体" w:hAnsi="宋体" w:cs="宋体"/>
                <w:szCs w:val="21"/>
              </w:rPr>
            </w:pPr>
            <w:r>
              <w:rPr>
                <w:rFonts w:hint="eastAsia" w:ascii="宋体" w:hAnsi="宋体" w:cs="宋体"/>
                <w:szCs w:val="21"/>
              </w:rPr>
              <w:t>项目负责人</w:t>
            </w:r>
          </w:p>
        </w:tc>
        <w:tc>
          <w:tcPr>
            <w:tcW w:w="529" w:type="pct"/>
            <w:tcBorders>
              <w:top w:val="single" w:color="auto" w:sz="4" w:space="0"/>
            </w:tcBorders>
            <w:vAlign w:val="center"/>
          </w:tcPr>
          <w:p w14:paraId="5EE975B0">
            <w:pPr>
              <w:jc w:val="center"/>
              <w:rPr>
                <w:rFonts w:hint="eastAsia" w:ascii="宋体" w:hAnsi="宋体" w:cs="宋体"/>
                <w:szCs w:val="21"/>
              </w:rPr>
            </w:pPr>
          </w:p>
        </w:tc>
        <w:tc>
          <w:tcPr>
            <w:tcW w:w="1113" w:type="pct"/>
            <w:gridSpan w:val="2"/>
            <w:tcBorders>
              <w:top w:val="single" w:color="auto" w:sz="4" w:space="0"/>
            </w:tcBorders>
            <w:vAlign w:val="center"/>
          </w:tcPr>
          <w:p w14:paraId="78262B93">
            <w:pPr>
              <w:jc w:val="center"/>
              <w:rPr>
                <w:rFonts w:hint="eastAsia" w:ascii="宋体" w:hAnsi="宋体" w:cs="宋体"/>
                <w:szCs w:val="21"/>
              </w:rPr>
            </w:pPr>
          </w:p>
        </w:tc>
        <w:tc>
          <w:tcPr>
            <w:tcW w:w="838" w:type="pct"/>
            <w:tcBorders>
              <w:top w:val="single" w:color="auto" w:sz="4" w:space="0"/>
            </w:tcBorders>
            <w:vAlign w:val="center"/>
          </w:tcPr>
          <w:p w14:paraId="421A36D5">
            <w:pPr>
              <w:jc w:val="center"/>
              <w:rPr>
                <w:rFonts w:hint="eastAsia" w:ascii="宋体" w:hAnsi="宋体" w:cs="宋体"/>
                <w:szCs w:val="21"/>
              </w:rPr>
            </w:pPr>
          </w:p>
        </w:tc>
        <w:tc>
          <w:tcPr>
            <w:tcW w:w="830" w:type="pct"/>
            <w:tcBorders>
              <w:top w:val="single" w:color="auto" w:sz="4" w:space="0"/>
            </w:tcBorders>
            <w:vAlign w:val="center"/>
          </w:tcPr>
          <w:p w14:paraId="680C90EB">
            <w:pPr>
              <w:jc w:val="center"/>
              <w:rPr>
                <w:rFonts w:hint="eastAsia" w:ascii="宋体" w:hAnsi="宋体" w:cs="宋体"/>
                <w:szCs w:val="21"/>
              </w:rPr>
            </w:pPr>
          </w:p>
        </w:tc>
      </w:tr>
      <w:tr w14:paraId="28C8A625">
        <w:trPr>
          <w:jc w:val="center"/>
        </w:trPr>
        <w:tc>
          <w:tcPr>
            <w:tcW w:w="411" w:type="pct"/>
            <w:vAlign w:val="center"/>
          </w:tcPr>
          <w:p w14:paraId="6A36974D">
            <w:pPr>
              <w:jc w:val="center"/>
              <w:rPr>
                <w:rFonts w:hint="eastAsia" w:ascii="宋体" w:hAnsi="宋体" w:cs="宋体"/>
                <w:szCs w:val="21"/>
              </w:rPr>
            </w:pPr>
            <w:r>
              <w:rPr>
                <w:rFonts w:hint="eastAsia" w:ascii="宋体" w:hAnsi="宋体" w:cs="宋体"/>
                <w:szCs w:val="21"/>
                <w:lang w:bidi="ar"/>
              </w:rPr>
              <w:t>4</w:t>
            </w:r>
          </w:p>
        </w:tc>
        <w:tc>
          <w:tcPr>
            <w:tcW w:w="1275" w:type="pct"/>
            <w:gridSpan w:val="2"/>
            <w:vAlign w:val="center"/>
          </w:tcPr>
          <w:p w14:paraId="23E4A2DF">
            <w:pPr>
              <w:jc w:val="center"/>
              <w:rPr>
                <w:rFonts w:hint="eastAsia" w:ascii="宋体" w:hAnsi="宋体" w:cs="宋体"/>
                <w:szCs w:val="21"/>
              </w:rPr>
            </w:pPr>
            <w:r>
              <w:rPr>
                <w:rFonts w:hint="eastAsia" w:ascii="宋体" w:hAnsi="宋体" w:cs="宋体"/>
                <w:szCs w:val="21"/>
              </w:rPr>
              <w:t>主要技术人员</w:t>
            </w:r>
          </w:p>
        </w:tc>
        <w:tc>
          <w:tcPr>
            <w:tcW w:w="529" w:type="pct"/>
            <w:vAlign w:val="center"/>
          </w:tcPr>
          <w:p w14:paraId="3102002E">
            <w:pPr>
              <w:jc w:val="center"/>
              <w:rPr>
                <w:rFonts w:hint="eastAsia" w:ascii="宋体" w:hAnsi="宋体" w:cs="宋体"/>
                <w:szCs w:val="21"/>
              </w:rPr>
            </w:pPr>
          </w:p>
        </w:tc>
        <w:tc>
          <w:tcPr>
            <w:tcW w:w="1113" w:type="pct"/>
            <w:gridSpan w:val="2"/>
            <w:vAlign w:val="center"/>
          </w:tcPr>
          <w:p w14:paraId="1B768D62">
            <w:pPr>
              <w:jc w:val="center"/>
              <w:rPr>
                <w:rFonts w:hint="eastAsia" w:ascii="宋体" w:hAnsi="宋体" w:cs="宋体"/>
                <w:szCs w:val="21"/>
              </w:rPr>
            </w:pPr>
          </w:p>
        </w:tc>
        <w:tc>
          <w:tcPr>
            <w:tcW w:w="838" w:type="pct"/>
            <w:vAlign w:val="center"/>
          </w:tcPr>
          <w:p w14:paraId="508BF907">
            <w:pPr>
              <w:jc w:val="center"/>
              <w:rPr>
                <w:rFonts w:hint="eastAsia" w:ascii="宋体" w:hAnsi="宋体" w:cs="宋体"/>
                <w:szCs w:val="21"/>
              </w:rPr>
            </w:pPr>
          </w:p>
        </w:tc>
        <w:tc>
          <w:tcPr>
            <w:tcW w:w="830" w:type="pct"/>
            <w:vAlign w:val="center"/>
          </w:tcPr>
          <w:p w14:paraId="5D399354">
            <w:pPr>
              <w:jc w:val="center"/>
              <w:rPr>
                <w:rFonts w:hint="eastAsia" w:ascii="宋体" w:hAnsi="宋体" w:cs="宋体"/>
                <w:szCs w:val="21"/>
              </w:rPr>
            </w:pPr>
          </w:p>
        </w:tc>
      </w:tr>
      <w:tr w14:paraId="0BA9B527">
        <w:trPr>
          <w:jc w:val="center"/>
        </w:trPr>
        <w:tc>
          <w:tcPr>
            <w:tcW w:w="411" w:type="pct"/>
            <w:vAlign w:val="center"/>
          </w:tcPr>
          <w:p w14:paraId="5E23AB41">
            <w:pPr>
              <w:jc w:val="center"/>
              <w:rPr>
                <w:rFonts w:hint="eastAsia" w:ascii="宋体" w:hAnsi="宋体" w:cs="宋体"/>
                <w:szCs w:val="21"/>
              </w:rPr>
            </w:pPr>
            <w:r>
              <w:rPr>
                <w:rFonts w:hint="eastAsia" w:ascii="宋体" w:hAnsi="宋体" w:cs="宋体"/>
                <w:szCs w:val="21"/>
                <w:lang w:bidi="ar"/>
              </w:rPr>
              <w:t>5</w:t>
            </w:r>
          </w:p>
        </w:tc>
        <w:tc>
          <w:tcPr>
            <w:tcW w:w="1275" w:type="pct"/>
            <w:gridSpan w:val="2"/>
            <w:vAlign w:val="center"/>
          </w:tcPr>
          <w:p w14:paraId="47733F20">
            <w:pPr>
              <w:snapToGrid w:val="0"/>
              <w:jc w:val="center"/>
              <w:rPr>
                <w:rFonts w:hint="eastAsia" w:ascii="宋体" w:hAnsi="宋体" w:cs="宋体"/>
                <w:szCs w:val="21"/>
              </w:rPr>
            </w:pPr>
            <w:r>
              <w:rPr>
                <w:rFonts w:hint="eastAsia" w:ascii="宋体" w:hAnsi="宋体" w:cs="宋体"/>
                <w:szCs w:val="21"/>
              </w:rPr>
              <w:t>投标文件编制人员</w:t>
            </w:r>
          </w:p>
        </w:tc>
        <w:tc>
          <w:tcPr>
            <w:tcW w:w="529" w:type="pct"/>
            <w:vAlign w:val="center"/>
          </w:tcPr>
          <w:p w14:paraId="2C7FAE65">
            <w:pPr>
              <w:jc w:val="center"/>
              <w:rPr>
                <w:rFonts w:hint="eastAsia" w:ascii="宋体" w:hAnsi="宋体" w:cs="宋体"/>
                <w:szCs w:val="21"/>
              </w:rPr>
            </w:pPr>
          </w:p>
        </w:tc>
        <w:tc>
          <w:tcPr>
            <w:tcW w:w="1113" w:type="pct"/>
            <w:gridSpan w:val="2"/>
            <w:vAlign w:val="center"/>
          </w:tcPr>
          <w:p w14:paraId="5CB2BE66">
            <w:pPr>
              <w:jc w:val="center"/>
              <w:rPr>
                <w:rFonts w:hint="eastAsia" w:ascii="宋体" w:hAnsi="宋体" w:cs="宋体"/>
                <w:szCs w:val="21"/>
              </w:rPr>
            </w:pPr>
          </w:p>
        </w:tc>
        <w:tc>
          <w:tcPr>
            <w:tcW w:w="838" w:type="pct"/>
            <w:vAlign w:val="center"/>
          </w:tcPr>
          <w:p w14:paraId="2EFD052F">
            <w:pPr>
              <w:jc w:val="center"/>
              <w:rPr>
                <w:rFonts w:hint="eastAsia" w:ascii="宋体" w:hAnsi="宋体" w:cs="宋体"/>
                <w:szCs w:val="21"/>
              </w:rPr>
            </w:pPr>
          </w:p>
        </w:tc>
        <w:tc>
          <w:tcPr>
            <w:tcW w:w="830" w:type="pct"/>
            <w:vAlign w:val="center"/>
          </w:tcPr>
          <w:p w14:paraId="43091CD6">
            <w:pPr>
              <w:jc w:val="center"/>
              <w:rPr>
                <w:rFonts w:hint="eastAsia" w:ascii="宋体" w:hAnsi="宋体" w:cs="宋体"/>
                <w:szCs w:val="21"/>
              </w:rPr>
            </w:pPr>
          </w:p>
        </w:tc>
      </w:tr>
      <w:tr w14:paraId="6AA9066B">
        <w:trPr>
          <w:jc w:val="center"/>
        </w:trPr>
        <w:tc>
          <w:tcPr>
            <w:tcW w:w="5000" w:type="pct"/>
            <w:gridSpan w:val="8"/>
            <w:vAlign w:val="center"/>
          </w:tcPr>
          <w:p w14:paraId="00F8388F">
            <w:pPr>
              <w:rPr>
                <w:rFonts w:hint="eastAsia" w:ascii="宋体" w:hAnsi="宋体" w:cs="宋体"/>
                <w:szCs w:val="21"/>
              </w:rPr>
            </w:pPr>
            <w:r>
              <w:rPr>
                <w:rFonts w:hint="eastAsia" w:ascii="宋体" w:hAnsi="宋体" w:cs="宋体"/>
                <w:b/>
                <w:bCs/>
                <w:szCs w:val="21"/>
              </w:rPr>
              <w:t>说明：同一职务有多人担任（如主要技术人员），应分行填写。</w:t>
            </w:r>
          </w:p>
        </w:tc>
      </w:tr>
      <w:tr w14:paraId="4F794567">
        <w:trPr>
          <w:trHeight w:val="539" w:hRule="atLeast"/>
          <w:jc w:val="center"/>
        </w:trPr>
        <w:tc>
          <w:tcPr>
            <w:tcW w:w="5000" w:type="pct"/>
            <w:gridSpan w:val="8"/>
            <w:vAlign w:val="center"/>
          </w:tcPr>
          <w:p w14:paraId="2C2A0FF0">
            <w:pPr>
              <w:jc w:val="center"/>
              <w:rPr>
                <w:rFonts w:hint="eastAsia" w:ascii="宋体" w:hAnsi="宋体" w:cs="宋体"/>
                <w:b/>
                <w:bCs/>
                <w:szCs w:val="21"/>
              </w:rPr>
            </w:pPr>
            <w:r>
              <w:rPr>
                <w:rFonts w:hint="eastAsia" w:ascii="宋体" w:hAnsi="宋体" w:cs="宋体"/>
                <w:b/>
                <w:bCs/>
                <w:szCs w:val="21"/>
              </w:rPr>
              <w:t>投标（响应）供应商关联关系情况</w:t>
            </w:r>
          </w:p>
        </w:tc>
      </w:tr>
      <w:tr w14:paraId="7C38E61A">
        <w:trPr>
          <w:jc w:val="center"/>
        </w:trPr>
        <w:tc>
          <w:tcPr>
            <w:tcW w:w="411" w:type="pct"/>
            <w:tcBorders>
              <w:bottom w:val="single" w:color="auto" w:sz="4" w:space="0"/>
            </w:tcBorders>
            <w:vAlign w:val="center"/>
          </w:tcPr>
          <w:p w14:paraId="13B812C8">
            <w:pPr>
              <w:jc w:val="center"/>
              <w:rPr>
                <w:rFonts w:hint="eastAsia" w:ascii="宋体" w:hAnsi="宋体" w:cs="宋体"/>
                <w:szCs w:val="21"/>
                <w:lang w:bidi="ar"/>
              </w:rPr>
            </w:pPr>
            <w:r>
              <w:rPr>
                <w:rFonts w:hint="eastAsia" w:ascii="宋体" w:hAnsi="宋体" w:cs="宋体"/>
                <w:szCs w:val="21"/>
                <w:lang w:bidi="ar"/>
              </w:rPr>
              <w:t>序号</w:t>
            </w:r>
          </w:p>
        </w:tc>
        <w:tc>
          <w:tcPr>
            <w:tcW w:w="1275" w:type="pct"/>
            <w:gridSpan w:val="2"/>
            <w:tcBorders>
              <w:bottom w:val="single" w:color="auto" w:sz="4" w:space="0"/>
            </w:tcBorders>
            <w:vAlign w:val="center"/>
          </w:tcPr>
          <w:p w14:paraId="592AE2B2">
            <w:pPr>
              <w:jc w:val="center"/>
              <w:rPr>
                <w:rFonts w:hint="eastAsia" w:ascii="宋体" w:hAnsi="宋体" w:cs="宋体"/>
                <w:szCs w:val="21"/>
              </w:rPr>
            </w:pPr>
            <w:r>
              <w:rPr>
                <w:rFonts w:hint="eastAsia" w:ascii="宋体" w:hAnsi="宋体" w:cs="宋体"/>
                <w:szCs w:val="21"/>
              </w:rPr>
              <w:t>关联关系类型</w:t>
            </w:r>
          </w:p>
        </w:tc>
        <w:tc>
          <w:tcPr>
            <w:tcW w:w="971" w:type="pct"/>
            <w:gridSpan w:val="2"/>
            <w:tcBorders>
              <w:bottom w:val="single" w:color="auto" w:sz="4" w:space="0"/>
            </w:tcBorders>
            <w:vAlign w:val="center"/>
          </w:tcPr>
          <w:p w14:paraId="28AC4E23">
            <w:pPr>
              <w:jc w:val="center"/>
              <w:rPr>
                <w:rFonts w:hint="eastAsia" w:ascii="宋体" w:hAnsi="宋体" w:cs="宋体"/>
                <w:szCs w:val="21"/>
              </w:rPr>
            </w:pPr>
            <w:r>
              <w:rPr>
                <w:rFonts w:hint="eastAsia" w:ascii="宋体" w:hAnsi="宋体" w:cs="宋体"/>
                <w:szCs w:val="21"/>
              </w:rPr>
              <w:t>关联主体名称</w:t>
            </w:r>
          </w:p>
        </w:tc>
        <w:tc>
          <w:tcPr>
            <w:tcW w:w="2340" w:type="pct"/>
            <w:gridSpan w:val="3"/>
            <w:tcBorders>
              <w:bottom w:val="single" w:color="auto" w:sz="4" w:space="0"/>
            </w:tcBorders>
            <w:vAlign w:val="center"/>
          </w:tcPr>
          <w:p w14:paraId="6D028C4F">
            <w:pPr>
              <w:jc w:val="center"/>
              <w:rPr>
                <w:rFonts w:hint="eastAsia" w:ascii="宋体" w:hAnsi="宋体" w:cs="宋体"/>
                <w:szCs w:val="21"/>
              </w:rPr>
            </w:pPr>
            <w:r>
              <w:rPr>
                <w:rFonts w:hint="eastAsia" w:ascii="宋体" w:hAnsi="宋体" w:cs="宋体"/>
                <w:szCs w:val="21"/>
              </w:rPr>
              <w:t>备注</w:t>
            </w:r>
          </w:p>
        </w:tc>
      </w:tr>
      <w:tr w14:paraId="5365D1F8">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4E90086E">
            <w:pPr>
              <w:jc w:val="center"/>
              <w:rPr>
                <w:rFonts w:hint="eastAsia" w:ascii="宋体" w:hAnsi="宋体" w:cs="宋体"/>
                <w:szCs w:val="21"/>
                <w:lang w:bidi="ar"/>
              </w:rPr>
            </w:pPr>
            <w:r>
              <w:rPr>
                <w:rFonts w:hint="eastAsia" w:ascii="宋体" w:hAnsi="宋体" w:cs="宋体"/>
                <w:szCs w:val="21"/>
                <w:lang w:bidi="ar"/>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4953D812">
            <w:pPr>
              <w:jc w:val="center"/>
              <w:rPr>
                <w:rFonts w:hint="eastAsia" w:ascii="宋体" w:hAnsi="宋体" w:cs="宋体"/>
                <w:szCs w:val="21"/>
              </w:rPr>
            </w:pPr>
            <w:r>
              <w:rPr>
                <w:rFonts w:hint="eastAsia" w:ascii="宋体" w:hAnsi="宋体" w:cs="宋体"/>
                <w:szCs w:val="21"/>
              </w:rPr>
              <w:t>控股股东</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33DB65F5">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53C61CA2">
            <w:pPr>
              <w:snapToGrid w:val="0"/>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52926DB">
        <w:trPr>
          <w:trHeight w:val="789"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70C13B5D">
            <w:pPr>
              <w:jc w:val="center"/>
              <w:rPr>
                <w:rFonts w:hint="eastAsia" w:ascii="宋体" w:hAnsi="宋体" w:cs="宋体"/>
                <w:szCs w:val="21"/>
                <w:lang w:bidi="ar"/>
              </w:rPr>
            </w:pPr>
            <w:r>
              <w:rPr>
                <w:rFonts w:hint="eastAsia" w:ascii="宋体" w:hAnsi="宋体" w:cs="宋体"/>
                <w:szCs w:val="21"/>
                <w:lang w:bidi="ar"/>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13E7492E">
            <w:pPr>
              <w:jc w:val="center"/>
              <w:rPr>
                <w:rFonts w:hint="eastAsia" w:ascii="宋体" w:hAnsi="宋体" w:cs="宋体"/>
                <w:szCs w:val="21"/>
              </w:rPr>
            </w:pPr>
            <w:r>
              <w:rPr>
                <w:rFonts w:hint="eastAsia" w:ascii="宋体" w:hAnsi="宋体" w:cs="宋体"/>
                <w:szCs w:val="21"/>
              </w:rPr>
              <w:t>管理关系</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1E0B7433">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6DBB9250">
            <w:pPr>
              <w:snapToGrid w:val="0"/>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14:paraId="35D2F5A3">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6457ED4">
            <w:pPr>
              <w:snapToGrid w:val="0"/>
              <w:rPr>
                <w:rFonts w:hint="eastAsia" w:ascii="宋体" w:hAnsi="宋体" w:cs="宋体"/>
                <w:szCs w:val="21"/>
              </w:rPr>
            </w:pPr>
            <w:r>
              <w:rPr>
                <w:rFonts w:hint="eastAsia" w:ascii="宋体" w:hAnsi="宋体" w:cs="宋体"/>
                <w:b/>
                <w:bCs/>
                <w:szCs w:val="21"/>
              </w:rPr>
              <w:t>说明：同一关联关系类型有多个主体的，应分行填写。</w:t>
            </w:r>
          </w:p>
        </w:tc>
      </w:tr>
    </w:tbl>
    <w:p w14:paraId="472565F4">
      <w:pPr>
        <w:pStyle w:val="201"/>
        <w:rPr>
          <w:rFonts w:hint="eastAsia" w:ascii="宋体" w:hAnsi="宋体"/>
          <w:b/>
          <w:color w:val="FF0000"/>
          <w:sz w:val="28"/>
          <w:szCs w:val="28"/>
        </w:rPr>
      </w:pPr>
    </w:p>
    <w:p w14:paraId="179EA2C0">
      <w:pPr>
        <w:pStyle w:val="5"/>
        <w:jc w:val="center"/>
        <w:rPr>
          <w:rFonts w:hint="eastAsia" w:ascii="黑体" w:eastAsia="黑体"/>
          <w:b w:val="0"/>
          <w:sz w:val="24"/>
        </w:rPr>
      </w:pPr>
      <w:r>
        <w:rPr>
          <w:rFonts w:hint="eastAsia" w:ascii="黑体" w:eastAsia="黑体"/>
          <w:b w:val="0"/>
          <w:sz w:val="24"/>
        </w:rPr>
        <w:t>二、</w:t>
      </w:r>
      <w:bookmarkStart w:id="60" w:name="_Hlk72092499"/>
      <w:r>
        <w:rPr>
          <w:rFonts w:hint="eastAsia" w:ascii="黑体" w:eastAsia="黑体"/>
          <w:b w:val="0"/>
          <w:sz w:val="24"/>
        </w:rPr>
        <w:t>法定代表人（负责人）证明书</w:t>
      </w:r>
      <w:bookmarkEnd w:id="60"/>
    </w:p>
    <w:p w14:paraId="09302378">
      <w:pPr>
        <w:rPr>
          <w:sz w:val="24"/>
        </w:rPr>
      </w:pPr>
    </w:p>
    <w:p w14:paraId="0C10BD7C">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086ACA0">
      <w:pPr>
        <w:spacing w:line="360" w:lineRule="auto"/>
        <w:ind w:firstLine="420" w:firstLineChars="200"/>
        <w:rPr>
          <w:szCs w:val="21"/>
        </w:rPr>
      </w:pPr>
      <w:r>
        <w:rPr>
          <w:rFonts w:hint="eastAsia"/>
          <w:szCs w:val="21"/>
        </w:rPr>
        <w:t>特此证明。</w:t>
      </w:r>
    </w:p>
    <w:p w14:paraId="0EF7D8F8">
      <w:pPr>
        <w:spacing w:line="360" w:lineRule="auto"/>
        <w:ind w:firstLine="420" w:firstLineChars="200"/>
        <w:rPr>
          <w:szCs w:val="21"/>
        </w:rPr>
      </w:pPr>
      <w:r>
        <w:rPr>
          <w:rFonts w:hint="eastAsia"/>
          <w:szCs w:val="21"/>
        </w:rPr>
        <w:t>说明：1、法定代表人为投标人（企业事业单位、国家机关、社会团体）的主要行政负责人。</w:t>
      </w:r>
    </w:p>
    <w:p w14:paraId="119459C7">
      <w:pPr>
        <w:numPr>
          <w:ilvl w:val="0"/>
          <w:numId w:val="15"/>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604400D1">
      <w:pPr>
        <w:numPr>
          <w:ilvl w:val="0"/>
          <w:numId w:val="15"/>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C00C59A">
      <w:pPr>
        <w:numPr>
          <w:ilvl w:val="0"/>
          <w:numId w:val="15"/>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8E7EAA1">
        <w:tc>
          <w:tcPr>
            <w:tcW w:w="4264" w:type="dxa"/>
          </w:tcPr>
          <w:p w14:paraId="3300283E">
            <w:pPr>
              <w:jc w:val="center"/>
            </w:pPr>
            <w:r>
              <w:rPr>
                <w:rFonts w:hint="eastAsia"/>
              </w:rPr>
              <w:t>证件扫描件正面</w:t>
            </w:r>
          </w:p>
          <w:p w14:paraId="24F5BA82">
            <w:pPr>
              <w:pStyle w:val="2"/>
            </w:pPr>
          </w:p>
          <w:p w14:paraId="54366D00">
            <w:pPr>
              <w:pStyle w:val="3"/>
            </w:pPr>
          </w:p>
          <w:p w14:paraId="5F46CD56">
            <w:pPr>
              <w:pStyle w:val="3"/>
            </w:pPr>
          </w:p>
          <w:p w14:paraId="6B640920">
            <w:pPr>
              <w:pStyle w:val="3"/>
            </w:pPr>
          </w:p>
        </w:tc>
        <w:tc>
          <w:tcPr>
            <w:tcW w:w="4265" w:type="dxa"/>
          </w:tcPr>
          <w:p w14:paraId="206585FF">
            <w:pPr>
              <w:jc w:val="center"/>
            </w:pPr>
            <w:r>
              <w:rPr>
                <w:rFonts w:hint="eastAsia"/>
              </w:rPr>
              <w:t>证件扫描件反面</w:t>
            </w:r>
          </w:p>
          <w:p w14:paraId="6729625C">
            <w:pPr>
              <w:pStyle w:val="2"/>
              <w:jc w:val="center"/>
            </w:pPr>
          </w:p>
          <w:p w14:paraId="4FB191A5">
            <w:pPr>
              <w:pStyle w:val="3"/>
              <w:jc w:val="center"/>
            </w:pPr>
          </w:p>
        </w:tc>
      </w:tr>
    </w:tbl>
    <w:p w14:paraId="2E9A5106">
      <w:pPr>
        <w:pStyle w:val="201"/>
        <w:rPr>
          <w:rFonts w:hint="eastAsia" w:ascii="黑体" w:hAnsi="黑体" w:eastAsia="黑体" w:cs="黑体"/>
          <w:b/>
          <w:bCs/>
          <w:sz w:val="24"/>
          <w:szCs w:val="24"/>
        </w:rPr>
      </w:pPr>
    </w:p>
    <w:p w14:paraId="351DB555">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541A7FE1">
      <w:pPr>
        <w:rPr>
          <w:sz w:val="24"/>
        </w:rPr>
      </w:pPr>
    </w:p>
    <w:p w14:paraId="71EABED1">
      <w:pPr>
        <w:pStyle w:val="5"/>
        <w:spacing w:before="120" w:after="120"/>
        <w:jc w:val="center"/>
        <w:rPr>
          <w:rFonts w:hint="eastAsia" w:ascii="黑体" w:eastAsia="黑体"/>
          <w:b w:val="0"/>
          <w:sz w:val="24"/>
        </w:rPr>
      </w:pPr>
      <w:r>
        <w:rPr>
          <w:rFonts w:hint="eastAsia" w:ascii="黑体" w:eastAsia="黑体"/>
          <w:b w:val="0"/>
          <w:sz w:val="24"/>
        </w:rPr>
        <w:t>三、投标文件签署授权委托书</w:t>
      </w:r>
    </w:p>
    <w:p w14:paraId="6CD89C27">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67C8184">
      <w:pPr>
        <w:spacing w:line="360" w:lineRule="auto"/>
        <w:ind w:firstLine="420" w:firstLineChars="200"/>
        <w:rPr>
          <w:szCs w:val="21"/>
        </w:rPr>
      </w:pPr>
      <w:r>
        <w:rPr>
          <w:rFonts w:hint="eastAsia"/>
          <w:szCs w:val="21"/>
        </w:rPr>
        <w:t>代理人无转委托权，特此委托。</w:t>
      </w:r>
    </w:p>
    <w:p w14:paraId="6D6C3B53">
      <w:pPr>
        <w:spacing w:line="360" w:lineRule="auto"/>
        <w:ind w:firstLine="420" w:firstLineChars="200"/>
        <w:rPr>
          <w:szCs w:val="21"/>
        </w:rPr>
      </w:pPr>
    </w:p>
    <w:p w14:paraId="3EF8885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6C049F1A">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67C6F1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6A8BDFAF">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2F449BF9">
      <w:pPr>
        <w:spacing w:line="360" w:lineRule="auto"/>
        <w:ind w:firstLine="420"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8B59B1E">
        <w:tc>
          <w:tcPr>
            <w:tcW w:w="4264" w:type="dxa"/>
          </w:tcPr>
          <w:p w14:paraId="6C94B336">
            <w:pPr>
              <w:jc w:val="center"/>
            </w:pPr>
            <w:r>
              <w:rPr>
                <w:rFonts w:hint="eastAsia"/>
              </w:rPr>
              <w:t>证件扫描件正面</w:t>
            </w:r>
          </w:p>
          <w:p w14:paraId="3B494776">
            <w:pPr>
              <w:pStyle w:val="2"/>
            </w:pPr>
          </w:p>
          <w:p w14:paraId="77D7CE85">
            <w:pPr>
              <w:pStyle w:val="3"/>
            </w:pPr>
          </w:p>
          <w:p w14:paraId="1EA8F8C4">
            <w:pPr>
              <w:pStyle w:val="3"/>
            </w:pPr>
          </w:p>
          <w:p w14:paraId="3BEF29A2">
            <w:pPr>
              <w:pStyle w:val="3"/>
            </w:pPr>
          </w:p>
        </w:tc>
        <w:tc>
          <w:tcPr>
            <w:tcW w:w="4265" w:type="dxa"/>
          </w:tcPr>
          <w:p w14:paraId="4BA8907B">
            <w:pPr>
              <w:jc w:val="center"/>
            </w:pPr>
            <w:r>
              <w:rPr>
                <w:rFonts w:hint="eastAsia"/>
              </w:rPr>
              <w:t>证件扫描件反面</w:t>
            </w:r>
          </w:p>
          <w:p w14:paraId="508145FD">
            <w:pPr>
              <w:pStyle w:val="2"/>
              <w:jc w:val="center"/>
            </w:pPr>
          </w:p>
          <w:p w14:paraId="43E4E2DE">
            <w:pPr>
              <w:pStyle w:val="3"/>
              <w:jc w:val="center"/>
            </w:pPr>
          </w:p>
        </w:tc>
      </w:tr>
    </w:tbl>
    <w:p w14:paraId="601211F0">
      <w:pPr>
        <w:pStyle w:val="201"/>
        <w:rPr>
          <w:rFonts w:hint="eastAsia" w:ascii="黑体" w:hAnsi="黑体" w:eastAsia="黑体" w:cs="黑体"/>
          <w:b/>
          <w:bCs/>
          <w:sz w:val="24"/>
          <w:szCs w:val="24"/>
        </w:rPr>
      </w:pPr>
    </w:p>
    <w:p w14:paraId="1B17E31A">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0F8C9022"/>
    <w:p w14:paraId="335D793C">
      <w:pPr>
        <w:pStyle w:val="5"/>
        <w:jc w:val="center"/>
        <w:rPr>
          <w:rFonts w:hint="eastAsia" w:ascii="黑体" w:eastAsia="黑体"/>
          <w:b w:val="0"/>
          <w:kern w:val="0"/>
          <w:sz w:val="24"/>
          <w:szCs w:val="24"/>
        </w:rPr>
      </w:pPr>
      <w:r>
        <w:rPr>
          <w:rFonts w:hint="eastAsia" w:ascii="黑体" w:eastAsia="黑体"/>
          <w:b w:val="0"/>
          <w:kern w:val="0"/>
          <w:sz w:val="24"/>
          <w:szCs w:val="24"/>
        </w:rPr>
        <w:t>四、</w:t>
      </w:r>
      <w:bookmarkStart w:id="61" w:name="_Hlk72092634"/>
      <w:r>
        <w:rPr>
          <w:rFonts w:hint="eastAsia" w:ascii="黑体" w:eastAsia="黑体"/>
          <w:b w:val="0"/>
          <w:kern w:val="0"/>
          <w:sz w:val="24"/>
          <w:szCs w:val="24"/>
        </w:rPr>
        <w:t>实质性条款响应情况表</w:t>
      </w:r>
      <w:bookmarkEnd w:id="6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060"/>
        <w:gridCol w:w="761"/>
        <w:gridCol w:w="722"/>
        <w:gridCol w:w="493"/>
      </w:tblGrid>
      <w:tr w14:paraId="700C8EDE">
        <w:trPr>
          <w:trHeight w:val="631" w:hRule="atLeast"/>
        </w:trPr>
        <w:tc>
          <w:tcPr>
            <w:tcW w:w="0" w:type="auto"/>
            <w:vAlign w:val="center"/>
          </w:tcPr>
          <w:p w14:paraId="1AD3E3D4">
            <w:pPr>
              <w:adjustRightInd w:val="0"/>
              <w:snapToGrid w:val="0"/>
              <w:spacing w:line="360" w:lineRule="auto"/>
              <w:jc w:val="center"/>
              <w:rPr>
                <w:rFonts w:hint="eastAsia" w:ascii="宋体" w:hAnsi="宋体"/>
                <w:kern w:val="0"/>
                <w:szCs w:val="21"/>
              </w:rPr>
            </w:pPr>
            <w:bookmarkStart w:id="62" w:name="_Hlk72092651"/>
            <w:r>
              <w:rPr>
                <w:rFonts w:hint="eastAsia" w:ascii="宋体" w:hAnsi="宋体"/>
                <w:kern w:val="0"/>
                <w:szCs w:val="21"/>
              </w:rPr>
              <w:t>序号</w:t>
            </w:r>
          </w:p>
        </w:tc>
        <w:tc>
          <w:tcPr>
            <w:tcW w:w="6060" w:type="dxa"/>
            <w:vAlign w:val="center"/>
          </w:tcPr>
          <w:p w14:paraId="73907EAD">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761" w:type="dxa"/>
            <w:vAlign w:val="center"/>
          </w:tcPr>
          <w:p w14:paraId="16F2DAD5">
            <w:pPr>
              <w:adjustRightInd w:val="0"/>
              <w:snapToGrid w:val="0"/>
              <w:spacing w:line="360" w:lineRule="auto"/>
              <w:jc w:val="center"/>
              <w:rPr>
                <w:rFonts w:hint="eastAsia" w:ascii="宋体" w:hAnsi="宋体"/>
                <w:kern w:val="0"/>
                <w:szCs w:val="21"/>
              </w:rPr>
            </w:pPr>
            <w:r>
              <w:rPr>
                <w:rFonts w:hint="eastAsia"/>
              </w:rPr>
              <w:t>投标响应</w:t>
            </w:r>
          </w:p>
        </w:tc>
        <w:tc>
          <w:tcPr>
            <w:tcW w:w="722" w:type="dxa"/>
            <w:vAlign w:val="center"/>
          </w:tcPr>
          <w:p w14:paraId="09401D3A">
            <w:pPr>
              <w:adjustRightInd w:val="0"/>
              <w:snapToGrid w:val="0"/>
              <w:spacing w:line="360" w:lineRule="auto"/>
              <w:jc w:val="center"/>
              <w:rPr>
                <w:rFonts w:hint="eastAsia" w:ascii="宋体" w:hAnsi="宋体"/>
                <w:kern w:val="0"/>
                <w:szCs w:val="21"/>
              </w:rPr>
            </w:pPr>
            <w:r>
              <w:rPr>
                <w:rFonts w:hint="eastAsia"/>
              </w:rPr>
              <w:t>偏离情况</w:t>
            </w:r>
          </w:p>
        </w:tc>
        <w:tc>
          <w:tcPr>
            <w:tcW w:w="0" w:type="auto"/>
            <w:vAlign w:val="center"/>
          </w:tcPr>
          <w:p w14:paraId="795BD234">
            <w:pPr>
              <w:adjustRightInd w:val="0"/>
              <w:snapToGrid w:val="0"/>
              <w:spacing w:line="360" w:lineRule="auto"/>
              <w:jc w:val="center"/>
              <w:rPr>
                <w:rFonts w:hint="eastAsia" w:ascii="宋体" w:hAnsi="宋体"/>
                <w:kern w:val="0"/>
                <w:szCs w:val="21"/>
              </w:rPr>
            </w:pPr>
            <w:r>
              <w:rPr>
                <w:rFonts w:hint="eastAsia"/>
              </w:rPr>
              <w:t>说明</w:t>
            </w:r>
          </w:p>
        </w:tc>
      </w:tr>
      <w:tr w14:paraId="196331E8">
        <w:tc>
          <w:tcPr>
            <w:tcW w:w="0" w:type="auto"/>
            <w:vAlign w:val="center"/>
          </w:tcPr>
          <w:p w14:paraId="35799482">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6060" w:type="dxa"/>
            <w:vAlign w:val="center"/>
          </w:tcPr>
          <w:p w14:paraId="6579ADA9">
            <w:pPr>
              <w:adjustRightInd w:val="0"/>
              <w:snapToGrid w:val="0"/>
              <w:spacing w:line="360" w:lineRule="auto"/>
              <w:jc w:val="left"/>
              <w:rPr>
                <w:rFonts w:hint="eastAsia"/>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c>
          <w:tcPr>
            <w:tcW w:w="761" w:type="dxa"/>
          </w:tcPr>
          <w:p w14:paraId="0B1FAACA">
            <w:pPr>
              <w:adjustRightInd w:val="0"/>
              <w:snapToGrid w:val="0"/>
              <w:spacing w:line="360" w:lineRule="auto"/>
              <w:rPr>
                <w:rFonts w:hint="eastAsia" w:ascii="宋体" w:hAnsi="宋体"/>
                <w:kern w:val="0"/>
                <w:szCs w:val="21"/>
              </w:rPr>
            </w:pPr>
          </w:p>
        </w:tc>
        <w:tc>
          <w:tcPr>
            <w:tcW w:w="722" w:type="dxa"/>
          </w:tcPr>
          <w:p w14:paraId="5CF10EDB">
            <w:pPr>
              <w:adjustRightInd w:val="0"/>
              <w:snapToGrid w:val="0"/>
              <w:spacing w:line="360" w:lineRule="auto"/>
              <w:rPr>
                <w:rFonts w:hint="eastAsia" w:ascii="宋体" w:hAnsi="宋体"/>
                <w:kern w:val="0"/>
                <w:szCs w:val="21"/>
              </w:rPr>
            </w:pPr>
          </w:p>
        </w:tc>
        <w:tc>
          <w:tcPr>
            <w:tcW w:w="0" w:type="auto"/>
          </w:tcPr>
          <w:p w14:paraId="25DF5C3B">
            <w:pPr>
              <w:adjustRightInd w:val="0"/>
              <w:snapToGrid w:val="0"/>
              <w:spacing w:line="360" w:lineRule="auto"/>
              <w:rPr>
                <w:rFonts w:hint="eastAsia" w:ascii="宋体" w:hAnsi="宋体"/>
                <w:kern w:val="0"/>
                <w:szCs w:val="21"/>
              </w:rPr>
            </w:pPr>
          </w:p>
        </w:tc>
      </w:tr>
      <w:bookmarkEnd w:id="62"/>
      <w:tr w14:paraId="2B5232B2">
        <w:tc>
          <w:tcPr>
            <w:tcW w:w="0" w:type="auto"/>
            <w:vAlign w:val="center"/>
          </w:tcPr>
          <w:p w14:paraId="77EFB142">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6060" w:type="dxa"/>
            <w:vAlign w:val="center"/>
          </w:tcPr>
          <w:p w14:paraId="44DDEE24">
            <w:pPr>
              <w:adjustRightInd w:val="0"/>
              <w:snapToGrid w:val="0"/>
              <w:spacing w:line="360" w:lineRule="auto"/>
              <w:jc w:val="left"/>
              <w:rPr>
                <w:rFonts w:hint="eastAsia" w:hAnsi="宋体"/>
                <w:kern w:val="0"/>
                <w:szCs w:val="21"/>
              </w:rPr>
            </w:pPr>
            <w:r>
              <w:rPr>
                <w:rFonts w:hint="eastAsia"/>
              </w:rPr>
              <w:t>具体以采购文件第三章 用户需求书中带“★”的需求项为准。</w:t>
            </w:r>
          </w:p>
        </w:tc>
        <w:tc>
          <w:tcPr>
            <w:tcW w:w="761" w:type="dxa"/>
          </w:tcPr>
          <w:p w14:paraId="741A671A">
            <w:pPr>
              <w:adjustRightInd w:val="0"/>
              <w:snapToGrid w:val="0"/>
              <w:spacing w:line="360" w:lineRule="auto"/>
              <w:rPr>
                <w:rFonts w:hint="eastAsia" w:ascii="宋体" w:hAnsi="宋体"/>
                <w:kern w:val="0"/>
                <w:szCs w:val="21"/>
              </w:rPr>
            </w:pPr>
          </w:p>
        </w:tc>
        <w:tc>
          <w:tcPr>
            <w:tcW w:w="722" w:type="dxa"/>
          </w:tcPr>
          <w:p w14:paraId="196EDB27">
            <w:pPr>
              <w:adjustRightInd w:val="0"/>
              <w:snapToGrid w:val="0"/>
              <w:spacing w:line="360" w:lineRule="auto"/>
              <w:rPr>
                <w:rFonts w:hint="eastAsia" w:ascii="宋体" w:hAnsi="宋体"/>
                <w:kern w:val="0"/>
                <w:szCs w:val="21"/>
              </w:rPr>
            </w:pPr>
          </w:p>
        </w:tc>
        <w:tc>
          <w:tcPr>
            <w:tcW w:w="0" w:type="auto"/>
          </w:tcPr>
          <w:p w14:paraId="1B21E1FE">
            <w:pPr>
              <w:adjustRightInd w:val="0"/>
              <w:snapToGrid w:val="0"/>
              <w:spacing w:line="360" w:lineRule="auto"/>
              <w:rPr>
                <w:rFonts w:hint="eastAsia" w:ascii="宋体" w:hAnsi="宋体"/>
                <w:kern w:val="0"/>
                <w:szCs w:val="21"/>
              </w:rPr>
            </w:pPr>
          </w:p>
        </w:tc>
      </w:tr>
    </w:tbl>
    <w:p w14:paraId="0CDA8D64">
      <w:pPr>
        <w:ind w:firstLine="480" w:firstLineChars="200"/>
        <w:rPr>
          <w:b/>
          <w:sz w:val="24"/>
          <w:szCs w:val="22"/>
        </w:rPr>
      </w:pPr>
      <w:r>
        <w:rPr>
          <w:rFonts w:hint="eastAsia"/>
          <w:b/>
          <w:sz w:val="24"/>
          <w:szCs w:val="22"/>
        </w:rPr>
        <w:t>注：1.上表所列各项均为不可负偏离条款。</w:t>
      </w:r>
    </w:p>
    <w:p w14:paraId="1FA5E7CF">
      <w:pPr>
        <w:ind w:firstLine="480" w:firstLineChars="200"/>
        <w:rPr>
          <w:b/>
          <w:sz w:val="24"/>
          <w:szCs w:val="22"/>
        </w:rPr>
      </w:pPr>
      <w:r>
        <w:rPr>
          <w:rFonts w:hint="eastAsia"/>
          <w:b/>
          <w:sz w:val="24"/>
          <w:szCs w:val="22"/>
        </w:rPr>
        <w:t>2.“投标响应”一栏应当详细填写投标人自身响应情况，而不能不合理照搬照抄招实质性条款具体内容。</w:t>
      </w:r>
    </w:p>
    <w:p w14:paraId="4B8556F7">
      <w:pPr>
        <w:ind w:firstLine="48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EA70DE2">
      <w:pPr>
        <w:ind w:firstLine="480" w:firstLineChars="200"/>
        <w:rPr>
          <w:b/>
          <w:sz w:val="24"/>
        </w:rPr>
      </w:pPr>
      <w:r>
        <w:rPr>
          <w:b/>
          <w:sz w:val="24"/>
        </w:rPr>
        <w:t>4.</w:t>
      </w:r>
      <w:r>
        <w:rPr>
          <w:rFonts w:hint="eastAsia"/>
          <w:b/>
          <w:sz w:val="24"/>
        </w:rPr>
        <w:t>评审委员会有权对投标响应情况作出判断（作出评审结论）。</w:t>
      </w:r>
    </w:p>
    <w:p w14:paraId="4BA1408C">
      <w:pPr>
        <w:ind w:firstLine="480"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26F5A079">
      <w:pPr>
        <w:ind w:firstLine="480"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139CEE38">
      <w:pPr>
        <w:ind w:firstLine="420" w:firstLineChars="200"/>
      </w:pPr>
    </w:p>
    <w:p w14:paraId="54B09398">
      <w:pPr>
        <w:rPr>
          <w:rFonts w:hint="eastAsia" w:ascii="黑体" w:hAnsi="宋体" w:eastAsia="黑体"/>
          <w:sz w:val="24"/>
          <w:szCs w:val="20"/>
        </w:rPr>
      </w:pPr>
      <w:r>
        <w:rPr>
          <w:rFonts w:hint="eastAsia" w:ascii="黑体" w:hAnsi="宋体" w:eastAsia="黑体"/>
          <w:sz w:val="24"/>
          <w:szCs w:val="20"/>
        </w:rPr>
        <w:t>五、现状分析（格式自定）</w:t>
      </w:r>
    </w:p>
    <w:p w14:paraId="0E36B97C">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0ED3E8D7">
      <w:pPr>
        <w:rPr>
          <w:rFonts w:hint="eastAsia" w:asciiTheme="minorEastAsia" w:hAnsiTheme="minorEastAsia" w:eastAsiaTheme="minorEastAsia" w:cstheme="minorEastAsia"/>
          <w:sz w:val="24"/>
          <w:szCs w:val="20"/>
        </w:rPr>
      </w:pPr>
    </w:p>
    <w:p w14:paraId="07F3F7F8">
      <w:pPr>
        <w:rPr>
          <w:rFonts w:hint="eastAsia" w:ascii="黑体" w:hAnsi="宋体" w:eastAsia="黑体"/>
          <w:sz w:val="24"/>
          <w:szCs w:val="20"/>
        </w:rPr>
      </w:pPr>
      <w:r>
        <w:rPr>
          <w:rFonts w:hint="eastAsia" w:ascii="黑体" w:hAnsi="宋体" w:eastAsia="黑体"/>
          <w:sz w:val="24"/>
          <w:szCs w:val="20"/>
        </w:rPr>
        <w:t>六、需求分析（格式自定）</w:t>
      </w:r>
    </w:p>
    <w:p w14:paraId="09ACD6FF">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2CACE2F">
      <w:pPr>
        <w:rPr>
          <w:rFonts w:hint="eastAsia" w:asciiTheme="minorEastAsia" w:hAnsiTheme="minorEastAsia" w:eastAsiaTheme="minorEastAsia" w:cstheme="minorEastAsia"/>
          <w:sz w:val="24"/>
          <w:szCs w:val="20"/>
        </w:rPr>
      </w:pPr>
    </w:p>
    <w:p w14:paraId="55F54D3D">
      <w:pPr>
        <w:rPr>
          <w:rFonts w:hint="eastAsia" w:ascii="黑体" w:hAnsi="宋体" w:eastAsia="黑体"/>
          <w:sz w:val="24"/>
          <w:szCs w:val="20"/>
        </w:rPr>
      </w:pPr>
      <w:r>
        <w:rPr>
          <w:rFonts w:hint="eastAsia" w:ascii="黑体" w:hAnsi="宋体" w:eastAsia="黑体"/>
          <w:sz w:val="24"/>
          <w:szCs w:val="20"/>
        </w:rPr>
        <w:t>七、设计方案（格式自定）</w:t>
      </w:r>
    </w:p>
    <w:p w14:paraId="233F1544">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40CD13A0">
      <w:pPr>
        <w:rPr>
          <w:rFonts w:hint="eastAsia" w:asciiTheme="minorEastAsia" w:hAnsiTheme="minorEastAsia" w:eastAsiaTheme="minorEastAsia" w:cstheme="minorEastAsia"/>
          <w:sz w:val="24"/>
          <w:szCs w:val="20"/>
        </w:rPr>
      </w:pPr>
    </w:p>
    <w:p w14:paraId="76C32C1A">
      <w:pPr>
        <w:rPr>
          <w:rFonts w:hint="eastAsia" w:ascii="黑体" w:hAnsi="宋体" w:eastAsia="黑体"/>
          <w:sz w:val="24"/>
          <w:szCs w:val="20"/>
        </w:rPr>
      </w:pPr>
      <w:r>
        <w:rPr>
          <w:rFonts w:hint="eastAsia" w:ascii="黑体" w:hAnsi="宋体" w:eastAsia="黑体"/>
          <w:sz w:val="24"/>
          <w:szCs w:val="20"/>
        </w:rPr>
        <w:t>八、项目重点难点分析、应对措施及相关的合理化建议（格式自定）</w:t>
      </w:r>
    </w:p>
    <w:p w14:paraId="1C5FEF23">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7C363883">
      <w:pPr>
        <w:rPr>
          <w:rFonts w:hint="eastAsia" w:asciiTheme="minorEastAsia" w:hAnsiTheme="minorEastAsia" w:eastAsiaTheme="minorEastAsia" w:cstheme="minorEastAsia"/>
          <w:sz w:val="24"/>
          <w:szCs w:val="20"/>
        </w:rPr>
      </w:pPr>
    </w:p>
    <w:p w14:paraId="1BC56870">
      <w:pPr>
        <w:rPr>
          <w:rFonts w:hint="eastAsia" w:ascii="黑体" w:hAnsi="宋体" w:eastAsia="黑体"/>
          <w:sz w:val="24"/>
          <w:szCs w:val="20"/>
        </w:rPr>
      </w:pPr>
      <w:r>
        <w:rPr>
          <w:rFonts w:hint="eastAsia" w:ascii="黑体" w:hAnsi="宋体" w:eastAsia="黑体"/>
          <w:sz w:val="24"/>
          <w:szCs w:val="20"/>
        </w:rPr>
        <w:t>九、咨询设计工作实施方案（格式自定）</w:t>
      </w:r>
    </w:p>
    <w:p w14:paraId="7D2F7009">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24254787">
      <w:pPr>
        <w:spacing w:before="60" w:beforeLines="25" w:after="60" w:afterLines="25"/>
        <w:rPr>
          <w:rFonts w:hint="eastAsia" w:asciiTheme="minorEastAsia" w:hAnsiTheme="minorEastAsia" w:eastAsiaTheme="minorEastAsia" w:cstheme="minorEastAsia"/>
          <w:sz w:val="24"/>
          <w:szCs w:val="20"/>
        </w:rPr>
      </w:pPr>
    </w:p>
    <w:p w14:paraId="138C5F97">
      <w:pPr>
        <w:rPr>
          <w:rFonts w:hint="eastAsia" w:ascii="黑体" w:hAnsi="宋体" w:eastAsia="黑体"/>
          <w:sz w:val="24"/>
          <w:szCs w:val="20"/>
        </w:rPr>
      </w:pPr>
      <w:r>
        <w:rPr>
          <w:rFonts w:hint="eastAsia" w:ascii="黑体" w:hAnsi="宋体" w:eastAsia="黑体"/>
          <w:sz w:val="24"/>
          <w:szCs w:val="20"/>
        </w:rPr>
        <w:t>十、质量（完成时间、安全、环保）保障措施及方案（格式自定）</w:t>
      </w:r>
    </w:p>
    <w:p w14:paraId="56906ECB">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27932A8E">
      <w:pPr>
        <w:spacing w:before="60" w:beforeLines="25" w:after="60" w:afterLines="25"/>
        <w:rPr>
          <w:rFonts w:hint="eastAsia" w:asciiTheme="minorEastAsia" w:hAnsiTheme="minorEastAsia" w:eastAsiaTheme="minorEastAsia" w:cstheme="minorEastAsia"/>
          <w:sz w:val="24"/>
          <w:szCs w:val="20"/>
        </w:rPr>
      </w:pPr>
    </w:p>
    <w:p w14:paraId="38BE36DE">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十一、项目完成（服务期满）后的服务承诺（格式自定）</w:t>
      </w:r>
    </w:p>
    <w:p w14:paraId="0846941E">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F9EFF9E">
      <w:pPr>
        <w:spacing w:before="60" w:beforeLines="25" w:after="60" w:afterLines="25"/>
        <w:rPr>
          <w:rFonts w:hint="eastAsia" w:asciiTheme="minorEastAsia" w:hAnsiTheme="minorEastAsia" w:eastAsiaTheme="minorEastAsia" w:cstheme="minorEastAsia"/>
          <w:sz w:val="24"/>
          <w:szCs w:val="20"/>
        </w:rPr>
      </w:pPr>
    </w:p>
    <w:p w14:paraId="709D1C91">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十二、违约承诺（格式自定）</w:t>
      </w:r>
    </w:p>
    <w:p w14:paraId="0BB7273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088539DF">
      <w:pPr>
        <w:spacing w:line="360" w:lineRule="auto"/>
        <w:rPr>
          <w:b/>
          <w:bCs/>
          <w:sz w:val="24"/>
        </w:rPr>
      </w:pPr>
    </w:p>
    <w:p w14:paraId="0B4FDE86">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十三、</w:t>
      </w:r>
      <w:r>
        <w:rPr>
          <w:rFonts w:hint="eastAsia" w:ascii="黑体" w:hAnsi="宋体" w:eastAsia="黑体"/>
          <w:sz w:val="24"/>
          <w:szCs w:val="20"/>
          <w:lang w:val="en-US" w:eastAsia="zh-CN"/>
        </w:rPr>
        <w:t>拟安排的项目总设计师情况（仅限一人）</w:t>
      </w:r>
      <w:r>
        <w:rPr>
          <w:rFonts w:hint="eastAsia" w:ascii="黑体" w:hAnsi="宋体" w:eastAsia="黑体"/>
          <w:sz w:val="24"/>
          <w:szCs w:val="20"/>
        </w:rPr>
        <w:t>（格式自定）</w:t>
      </w:r>
    </w:p>
    <w:p w14:paraId="2931F349">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234DC176">
      <w:pPr>
        <w:spacing w:line="360" w:lineRule="auto"/>
        <w:rPr>
          <w:b/>
          <w:bCs/>
          <w:sz w:val="24"/>
        </w:rPr>
      </w:pPr>
    </w:p>
    <w:p w14:paraId="48342C1D">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十四、拟安排的项目</w:t>
      </w:r>
      <w:r>
        <w:rPr>
          <w:rFonts w:hint="eastAsia" w:ascii="黑体" w:hAnsi="宋体" w:eastAsia="黑体"/>
          <w:sz w:val="24"/>
          <w:szCs w:val="20"/>
          <w:lang w:val="en-US" w:eastAsia="zh-CN"/>
        </w:rPr>
        <w:t>管理负责</w:t>
      </w:r>
      <w:r>
        <w:rPr>
          <w:rFonts w:hint="eastAsia" w:ascii="黑体" w:hAnsi="宋体" w:eastAsia="黑体"/>
          <w:sz w:val="24"/>
          <w:szCs w:val="20"/>
        </w:rPr>
        <w:t>人情况（仅限一人）（格式自定）</w:t>
      </w:r>
    </w:p>
    <w:p w14:paraId="744A90E6">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555F9FB6">
      <w:pPr>
        <w:pStyle w:val="2"/>
        <w:rPr>
          <w:rStyle w:val="55"/>
          <w:szCs w:val="24"/>
        </w:rPr>
      </w:pPr>
    </w:p>
    <w:p w14:paraId="78BECB4B">
      <w:pPr>
        <w:pStyle w:val="3"/>
        <w:rPr>
          <w:rFonts w:hint="eastAsia" w:ascii="黑体" w:hAnsi="宋体" w:eastAsia="黑体"/>
          <w:sz w:val="24"/>
          <w:szCs w:val="20"/>
        </w:rPr>
      </w:pPr>
      <w:r>
        <w:rPr>
          <w:rFonts w:hint="eastAsia" w:ascii="黑体" w:hAnsi="宋体" w:eastAsia="黑体"/>
          <w:sz w:val="24"/>
          <w:szCs w:val="20"/>
          <w:lang w:val="en-US" w:eastAsia="zh-CN"/>
        </w:rPr>
        <w:t>十五、</w:t>
      </w:r>
      <w:r>
        <w:rPr>
          <w:rFonts w:hint="eastAsia" w:ascii="黑体" w:hAnsi="宋体" w:eastAsia="黑体"/>
          <w:sz w:val="24"/>
          <w:szCs w:val="20"/>
        </w:rPr>
        <w:t>拟安排的项目主要团队成员（主要技术人员）情况（</w:t>
      </w:r>
      <w:r>
        <w:rPr>
          <w:rFonts w:hint="eastAsia" w:ascii="黑体" w:hAnsi="宋体" w:eastAsia="黑体"/>
          <w:sz w:val="24"/>
          <w:szCs w:val="20"/>
          <w:lang w:val="en-US" w:eastAsia="zh-CN"/>
        </w:rPr>
        <w:t>项目总设计师和</w:t>
      </w:r>
      <w:r>
        <w:rPr>
          <w:rFonts w:hint="eastAsia" w:ascii="黑体" w:hAnsi="宋体" w:eastAsia="黑体"/>
          <w:sz w:val="24"/>
          <w:szCs w:val="20"/>
        </w:rPr>
        <w:t>项目</w:t>
      </w:r>
      <w:r>
        <w:rPr>
          <w:rFonts w:hint="eastAsia" w:ascii="黑体" w:hAnsi="宋体" w:eastAsia="黑体"/>
          <w:sz w:val="24"/>
          <w:szCs w:val="20"/>
          <w:lang w:val="en-US" w:eastAsia="zh-CN"/>
        </w:rPr>
        <w:t>管理</w:t>
      </w:r>
      <w:r>
        <w:rPr>
          <w:rFonts w:hint="eastAsia" w:ascii="黑体" w:hAnsi="宋体" w:eastAsia="黑体"/>
          <w:sz w:val="24"/>
          <w:szCs w:val="20"/>
        </w:rPr>
        <w:t>人除外）</w:t>
      </w:r>
    </w:p>
    <w:p w14:paraId="771BC645">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78604D31"/>
    <w:p w14:paraId="37B5E126">
      <w:pPr>
        <w:rPr>
          <w:rFonts w:ascii="黑体" w:eastAsia="黑体"/>
          <w:sz w:val="24"/>
          <w:szCs w:val="20"/>
        </w:rPr>
      </w:pPr>
      <w:r>
        <w:rPr>
          <w:rFonts w:hint="eastAsia" w:ascii="黑体" w:hAnsi="宋体" w:eastAsia="黑体"/>
          <w:sz w:val="24"/>
          <w:szCs w:val="20"/>
        </w:rPr>
        <w:t>十</w:t>
      </w:r>
      <w:r>
        <w:rPr>
          <w:rFonts w:hint="eastAsia" w:ascii="黑体" w:hAnsi="宋体" w:eastAsia="黑体"/>
          <w:sz w:val="24"/>
          <w:szCs w:val="20"/>
          <w:lang w:val="en-US" w:eastAsia="zh-CN"/>
        </w:rPr>
        <w:t>六</w:t>
      </w:r>
      <w:r>
        <w:rPr>
          <w:rFonts w:hint="eastAsia" w:ascii="黑体" w:hAnsi="宋体" w:eastAsia="黑体"/>
          <w:sz w:val="24"/>
          <w:szCs w:val="20"/>
        </w:rPr>
        <w:t>、</w:t>
      </w:r>
      <w:bookmarkStart w:id="63" w:name="_Hlk72062872"/>
      <w:r>
        <w:rPr>
          <w:rFonts w:hint="eastAsia" w:ascii="黑体" w:eastAsia="黑体"/>
          <w:sz w:val="24"/>
          <w:szCs w:val="20"/>
        </w:rPr>
        <w:t>投标人认为需要加以说明的其他内容</w:t>
      </w:r>
      <w:bookmarkEnd w:id="63"/>
    </w:p>
    <w:p w14:paraId="4340A2E0">
      <w:pPr>
        <w:widowControl/>
        <w:jc w:val="center"/>
        <w:rPr>
          <w:rFonts w:hint="eastAsia" w:ascii="黑体" w:hAnsi="宋体" w:eastAsia="黑体"/>
          <w:kern w:val="0"/>
          <w:sz w:val="24"/>
          <w:szCs w:val="20"/>
        </w:rPr>
      </w:pPr>
      <w:r>
        <w:rPr>
          <w:rFonts w:hint="eastAsia" w:ascii="黑体" w:hAnsi="宋体" w:eastAsia="黑体"/>
          <w:kern w:val="0"/>
          <w:sz w:val="24"/>
          <w:szCs w:val="20"/>
        </w:rPr>
        <w:t>（一）政府采购违法行为风险知悉确认书</w:t>
      </w:r>
    </w:p>
    <w:p w14:paraId="4AE7E709">
      <w:pPr>
        <w:spacing w:after="120" w:afterLines="50" w:line="360" w:lineRule="exact"/>
        <w:ind w:firstLine="420" w:firstLineChars="200"/>
        <w:rPr>
          <w:rFonts w:hint="eastAsia"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FE5CA3B">
        <w:trPr>
          <w:trHeight w:val="151" w:hRule="atLeast"/>
        </w:trPr>
        <w:tc>
          <w:tcPr>
            <w:tcW w:w="711" w:type="dxa"/>
          </w:tcPr>
          <w:p w14:paraId="682B3680">
            <w:pPr>
              <w:spacing w:line="400" w:lineRule="exact"/>
              <w:jc w:val="center"/>
              <w:rPr>
                <w:rFonts w:hint="eastAsia" w:ascii="宋体" w:hAnsi="宋体" w:cs="宋体"/>
                <w:szCs w:val="21"/>
              </w:rPr>
            </w:pPr>
            <w:r>
              <w:rPr>
                <w:rFonts w:hint="eastAsia" w:ascii="宋体" w:hAnsi="宋体" w:cs="宋体"/>
                <w:szCs w:val="21"/>
              </w:rPr>
              <w:t>序号</w:t>
            </w:r>
          </w:p>
        </w:tc>
        <w:tc>
          <w:tcPr>
            <w:tcW w:w="7811" w:type="dxa"/>
          </w:tcPr>
          <w:p w14:paraId="771D924C">
            <w:pPr>
              <w:spacing w:line="400" w:lineRule="exact"/>
              <w:jc w:val="center"/>
              <w:rPr>
                <w:rFonts w:hint="eastAsia" w:ascii="宋体" w:hAnsi="宋体" w:cs="宋体"/>
                <w:szCs w:val="21"/>
              </w:rPr>
            </w:pPr>
            <w:r>
              <w:rPr>
                <w:rFonts w:hint="eastAsia" w:ascii="宋体" w:hAnsi="宋体" w:cs="宋体"/>
                <w:b/>
                <w:bCs/>
                <w:szCs w:val="21"/>
              </w:rPr>
              <w:t>供应商参与投标禁止情形</w:t>
            </w:r>
          </w:p>
        </w:tc>
      </w:tr>
      <w:tr w14:paraId="59F02036">
        <w:tc>
          <w:tcPr>
            <w:tcW w:w="711" w:type="dxa"/>
          </w:tcPr>
          <w:p w14:paraId="05FDB013">
            <w:pPr>
              <w:spacing w:line="400" w:lineRule="exact"/>
              <w:jc w:val="center"/>
              <w:rPr>
                <w:rFonts w:hint="eastAsia" w:ascii="宋体" w:hAnsi="宋体" w:cs="宋体"/>
                <w:szCs w:val="21"/>
              </w:rPr>
            </w:pPr>
            <w:r>
              <w:rPr>
                <w:rFonts w:hint="eastAsia" w:ascii="宋体" w:hAnsi="宋体" w:cs="宋体"/>
                <w:szCs w:val="21"/>
              </w:rPr>
              <w:t>1</w:t>
            </w:r>
          </w:p>
        </w:tc>
        <w:tc>
          <w:tcPr>
            <w:tcW w:w="7811" w:type="dxa"/>
            <w:vAlign w:val="center"/>
          </w:tcPr>
          <w:p w14:paraId="4E30B49A">
            <w:pPr>
              <w:spacing w:line="400" w:lineRule="exact"/>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442A311B">
        <w:trPr>
          <w:trHeight w:val="90" w:hRule="atLeast"/>
        </w:trPr>
        <w:tc>
          <w:tcPr>
            <w:tcW w:w="711" w:type="dxa"/>
          </w:tcPr>
          <w:p w14:paraId="2058177A">
            <w:pPr>
              <w:spacing w:line="400" w:lineRule="exact"/>
              <w:jc w:val="center"/>
              <w:rPr>
                <w:rFonts w:hint="eastAsia" w:ascii="宋体" w:hAnsi="宋体" w:cs="宋体"/>
                <w:szCs w:val="21"/>
              </w:rPr>
            </w:pPr>
            <w:r>
              <w:rPr>
                <w:rFonts w:hint="eastAsia" w:ascii="宋体" w:hAnsi="宋体" w:cs="宋体"/>
                <w:szCs w:val="21"/>
              </w:rPr>
              <w:t>2</w:t>
            </w:r>
          </w:p>
        </w:tc>
        <w:tc>
          <w:tcPr>
            <w:tcW w:w="7811" w:type="dxa"/>
            <w:vAlign w:val="center"/>
          </w:tcPr>
          <w:p w14:paraId="3D1A1DA6">
            <w:pPr>
              <w:spacing w:line="400" w:lineRule="exact"/>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2BB15AC">
        <w:tc>
          <w:tcPr>
            <w:tcW w:w="711" w:type="dxa"/>
          </w:tcPr>
          <w:p w14:paraId="48115097">
            <w:pPr>
              <w:spacing w:line="400" w:lineRule="exact"/>
              <w:jc w:val="center"/>
              <w:rPr>
                <w:rFonts w:hint="eastAsia" w:ascii="宋体" w:hAnsi="宋体" w:cs="宋体"/>
                <w:szCs w:val="21"/>
              </w:rPr>
            </w:pPr>
            <w:r>
              <w:rPr>
                <w:rFonts w:hint="eastAsia" w:ascii="宋体" w:hAnsi="宋体" w:cs="宋体"/>
                <w:szCs w:val="21"/>
              </w:rPr>
              <w:t>3</w:t>
            </w:r>
          </w:p>
        </w:tc>
        <w:tc>
          <w:tcPr>
            <w:tcW w:w="7811" w:type="dxa"/>
            <w:vAlign w:val="center"/>
          </w:tcPr>
          <w:p w14:paraId="4E5B4F52">
            <w:pPr>
              <w:spacing w:line="400" w:lineRule="exact"/>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768A6227">
        <w:tc>
          <w:tcPr>
            <w:tcW w:w="711" w:type="dxa"/>
          </w:tcPr>
          <w:p w14:paraId="681FA791">
            <w:pPr>
              <w:spacing w:line="400" w:lineRule="exact"/>
              <w:jc w:val="center"/>
              <w:rPr>
                <w:rFonts w:hint="eastAsia" w:ascii="宋体" w:hAnsi="宋体" w:cs="宋体"/>
                <w:szCs w:val="21"/>
              </w:rPr>
            </w:pPr>
            <w:r>
              <w:rPr>
                <w:rFonts w:hint="eastAsia" w:ascii="宋体" w:hAnsi="宋体" w:cs="宋体"/>
                <w:szCs w:val="21"/>
              </w:rPr>
              <w:t>4</w:t>
            </w:r>
          </w:p>
        </w:tc>
        <w:tc>
          <w:tcPr>
            <w:tcW w:w="7811" w:type="dxa"/>
            <w:vAlign w:val="center"/>
          </w:tcPr>
          <w:p w14:paraId="55464551">
            <w:pPr>
              <w:spacing w:line="400" w:lineRule="exact"/>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90E88CE">
        <w:trPr>
          <w:trHeight w:val="90" w:hRule="atLeast"/>
        </w:trPr>
        <w:tc>
          <w:tcPr>
            <w:tcW w:w="711" w:type="dxa"/>
          </w:tcPr>
          <w:p w14:paraId="341457CB">
            <w:pPr>
              <w:spacing w:line="400" w:lineRule="exact"/>
              <w:jc w:val="center"/>
              <w:rPr>
                <w:rFonts w:hint="eastAsia" w:ascii="宋体" w:hAnsi="宋体" w:cs="宋体"/>
                <w:szCs w:val="21"/>
              </w:rPr>
            </w:pPr>
            <w:r>
              <w:rPr>
                <w:rFonts w:hint="eastAsia" w:ascii="宋体" w:hAnsi="宋体" w:cs="宋体"/>
                <w:szCs w:val="21"/>
              </w:rPr>
              <w:t>5</w:t>
            </w:r>
          </w:p>
        </w:tc>
        <w:tc>
          <w:tcPr>
            <w:tcW w:w="7811" w:type="dxa"/>
            <w:vAlign w:val="center"/>
          </w:tcPr>
          <w:p w14:paraId="1FBB1696">
            <w:pPr>
              <w:spacing w:line="400" w:lineRule="exact"/>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3C43B76C">
        <w:tc>
          <w:tcPr>
            <w:tcW w:w="711" w:type="dxa"/>
          </w:tcPr>
          <w:p w14:paraId="09F4D7BA">
            <w:pPr>
              <w:spacing w:line="400" w:lineRule="exact"/>
              <w:jc w:val="center"/>
              <w:rPr>
                <w:rFonts w:hint="eastAsia" w:ascii="宋体" w:hAnsi="宋体" w:cs="宋体"/>
                <w:szCs w:val="21"/>
              </w:rPr>
            </w:pPr>
            <w:r>
              <w:rPr>
                <w:rFonts w:hint="eastAsia" w:ascii="宋体" w:hAnsi="宋体" w:cs="宋体"/>
                <w:szCs w:val="21"/>
              </w:rPr>
              <w:t>6</w:t>
            </w:r>
          </w:p>
        </w:tc>
        <w:tc>
          <w:tcPr>
            <w:tcW w:w="7811" w:type="dxa"/>
            <w:vAlign w:val="center"/>
          </w:tcPr>
          <w:p w14:paraId="614E7493">
            <w:pPr>
              <w:spacing w:line="400" w:lineRule="exact"/>
              <w:jc w:val="left"/>
              <w:rPr>
                <w:rFonts w:hint="eastAsia" w:ascii="宋体" w:hAnsi="宋体" w:cs="宋体"/>
                <w:szCs w:val="21"/>
              </w:rPr>
            </w:pPr>
            <w:r>
              <w:rPr>
                <w:rFonts w:hint="eastAsia" w:ascii="宋体" w:hAnsi="宋体" w:cs="宋体"/>
                <w:szCs w:val="21"/>
              </w:rPr>
              <w:t>擅自将投标密钥或电子营业执照出借他人使用或未妥善保管。</w:t>
            </w:r>
          </w:p>
        </w:tc>
      </w:tr>
    </w:tbl>
    <w:p w14:paraId="3687AD84">
      <w:pPr>
        <w:spacing w:before="120" w:beforeLines="50" w:line="380" w:lineRule="exact"/>
        <w:ind w:firstLine="420" w:firstLineChars="200"/>
        <w:rPr>
          <w:rFonts w:hint="eastAsia" w:ascii="宋体" w:hAnsi="宋体" w:cs="宋体"/>
          <w:b/>
          <w:szCs w:val="21"/>
        </w:rPr>
      </w:pPr>
      <w:r>
        <w:rPr>
          <w:rFonts w:hint="eastAsia" w:ascii="宋体" w:hAnsi="宋体" w:cs="宋体"/>
          <w:b/>
          <w:szCs w:val="21"/>
        </w:rPr>
        <w:t>一、我单位已充分知悉“隐瞒真实情况，提供虚假资料”的法定情形，包括但不限于：</w:t>
      </w:r>
    </w:p>
    <w:p w14:paraId="61C899D9">
      <w:pPr>
        <w:spacing w:line="380" w:lineRule="exact"/>
        <w:ind w:firstLine="420" w:firstLineChars="200"/>
        <w:rPr>
          <w:rFonts w:hint="eastAsia" w:ascii="宋体" w:hAnsi="宋体" w:cs="宋体"/>
          <w:szCs w:val="21"/>
        </w:rPr>
      </w:pPr>
      <w:r>
        <w:rPr>
          <w:rFonts w:hint="eastAsia" w:ascii="宋体" w:hAnsi="宋体" w:cs="宋体"/>
          <w:szCs w:val="21"/>
        </w:rPr>
        <w:t>（一）通过转让或者租借等方式从其他单位获取资格或者资质证书投标的。</w:t>
      </w:r>
    </w:p>
    <w:p w14:paraId="3B0029B0">
      <w:pPr>
        <w:spacing w:line="380" w:lineRule="exact"/>
        <w:ind w:firstLine="420" w:firstLineChars="200"/>
        <w:rPr>
          <w:rFonts w:hint="eastAsia"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2D5D2338">
      <w:pPr>
        <w:spacing w:line="380" w:lineRule="exact"/>
        <w:ind w:firstLine="420" w:firstLineChars="200"/>
        <w:rPr>
          <w:rFonts w:hint="eastAsia" w:ascii="宋体" w:hAnsi="宋体" w:cs="宋体"/>
          <w:szCs w:val="21"/>
        </w:rPr>
      </w:pPr>
      <w:r>
        <w:rPr>
          <w:rFonts w:hint="eastAsia" w:ascii="宋体" w:hAnsi="宋体" w:cs="宋体"/>
          <w:szCs w:val="21"/>
        </w:rPr>
        <w:t>（三）项目负责人或者主要技术人员不是本单位人员的。</w:t>
      </w:r>
    </w:p>
    <w:p w14:paraId="0D39EE6B">
      <w:pPr>
        <w:spacing w:line="380" w:lineRule="exact"/>
        <w:ind w:firstLine="420" w:firstLineChars="200"/>
        <w:rPr>
          <w:rFonts w:hint="eastAsia" w:ascii="宋体" w:hAnsi="宋体" w:cs="宋体"/>
          <w:szCs w:val="21"/>
        </w:rPr>
      </w:pPr>
      <w:r>
        <w:rPr>
          <w:rFonts w:hint="eastAsia" w:ascii="宋体" w:hAnsi="宋体" w:cs="宋体"/>
          <w:szCs w:val="21"/>
        </w:rPr>
        <w:t>（四）投标保证金不是从投标供应商基本账户转出的。</w:t>
      </w:r>
    </w:p>
    <w:p w14:paraId="793B5A7F">
      <w:pPr>
        <w:spacing w:line="380" w:lineRule="exact"/>
        <w:ind w:firstLine="420" w:firstLineChars="200"/>
        <w:rPr>
          <w:rFonts w:hint="eastAsia" w:ascii="宋体" w:hAnsi="宋体" w:cs="宋体"/>
          <w:szCs w:val="21"/>
        </w:rPr>
      </w:pPr>
      <w:r>
        <w:rPr>
          <w:rFonts w:hint="eastAsia" w:ascii="宋体" w:hAnsi="宋体" w:cs="宋体"/>
          <w:szCs w:val="21"/>
        </w:rPr>
        <w:t>（五）其他隐瞒真实情况、提供虚假资料的行为。</w:t>
      </w:r>
    </w:p>
    <w:p w14:paraId="108C1605">
      <w:pPr>
        <w:spacing w:line="380" w:lineRule="exact"/>
        <w:ind w:firstLine="420" w:firstLineChars="200"/>
        <w:rPr>
          <w:rFonts w:hint="eastAsia" w:ascii="宋体" w:hAnsi="宋体" w:cs="宋体"/>
          <w:b/>
          <w:szCs w:val="21"/>
        </w:rPr>
      </w:pPr>
      <w:r>
        <w:rPr>
          <w:rFonts w:hint="eastAsia" w:ascii="宋体" w:hAnsi="宋体" w:cs="宋体"/>
          <w:b/>
          <w:szCs w:val="21"/>
        </w:rPr>
        <w:t>二、我单位已充分知悉“与其他采购参加人串通投标”的法定情形，包括但不限于：</w:t>
      </w:r>
    </w:p>
    <w:p w14:paraId="5DB166D2">
      <w:pPr>
        <w:spacing w:line="380" w:lineRule="exact"/>
        <w:ind w:firstLine="420" w:firstLineChars="200"/>
        <w:rPr>
          <w:rFonts w:hint="eastAsia" w:ascii="宋体" w:hAnsi="宋体" w:cs="宋体"/>
          <w:szCs w:val="21"/>
        </w:rPr>
      </w:pPr>
      <w:r>
        <w:rPr>
          <w:rFonts w:hint="eastAsia" w:ascii="宋体" w:hAnsi="宋体" w:cs="宋体"/>
          <w:szCs w:val="21"/>
        </w:rPr>
        <w:t>（一）投标供应商之间相互约定给予未中标的供应商利益补偿。</w:t>
      </w:r>
    </w:p>
    <w:p w14:paraId="19C3484B">
      <w:pPr>
        <w:spacing w:line="380" w:lineRule="exact"/>
        <w:ind w:firstLine="420" w:firstLineChars="200"/>
        <w:rPr>
          <w:rFonts w:hint="eastAsia"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09097E7">
      <w:pPr>
        <w:spacing w:line="340" w:lineRule="exact"/>
        <w:ind w:firstLine="420" w:firstLineChars="200"/>
        <w:rPr>
          <w:rFonts w:hint="eastAsia"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4BD24211">
      <w:pPr>
        <w:spacing w:line="340" w:lineRule="exact"/>
        <w:ind w:firstLine="420" w:firstLineChars="200"/>
        <w:rPr>
          <w:rFonts w:hint="eastAsia" w:ascii="宋体" w:hAnsi="宋体" w:cs="宋体"/>
          <w:szCs w:val="21"/>
        </w:rPr>
      </w:pPr>
      <w:r>
        <w:rPr>
          <w:rFonts w:hint="eastAsia" w:ascii="宋体" w:hAnsi="宋体" w:cs="宋体"/>
          <w:szCs w:val="21"/>
        </w:rPr>
        <w:t>（四）不同投标供应商的投标文件或部分投标文件相互混装。</w:t>
      </w:r>
    </w:p>
    <w:p w14:paraId="24B0F9B3">
      <w:pPr>
        <w:spacing w:line="340" w:lineRule="exact"/>
        <w:ind w:firstLine="420" w:firstLineChars="200"/>
        <w:rPr>
          <w:rFonts w:hint="eastAsia" w:ascii="宋体" w:hAnsi="宋体" w:cs="宋体"/>
          <w:szCs w:val="21"/>
        </w:rPr>
      </w:pPr>
      <w:r>
        <w:rPr>
          <w:rFonts w:hint="eastAsia" w:ascii="宋体" w:hAnsi="宋体" w:cs="宋体"/>
          <w:szCs w:val="21"/>
        </w:rPr>
        <w:t>（五）不同投标供应商的投标文件内容存在非正常一致。</w:t>
      </w:r>
    </w:p>
    <w:p w14:paraId="061F2914">
      <w:pPr>
        <w:spacing w:line="340" w:lineRule="exact"/>
        <w:ind w:firstLine="420" w:firstLineChars="200"/>
        <w:rPr>
          <w:rFonts w:hint="eastAsia" w:ascii="宋体" w:hAnsi="宋体" w:cs="宋体"/>
          <w:szCs w:val="21"/>
        </w:rPr>
      </w:pPr>
      <w:r>
        <w:rPr>
          <w:rFonts w:hint="eastAsia" w:ascii="宋体" w:hAnsi="宋体" w:cs="宋体"/>
          <w:szCs w:val="21"/>
        </w:rPr>
        <w:t>（六）由同一单位工作人员为两家以上（含两家）供应商进行同一项投标活动的。</w:t>
      </w:r>
    </w:p>
    <w:p w14:paraId="5F8A6E5F">
      <w:pPr>
        <w:spacing w:line="340" w:lineRule="exact"/>
        <w:ind w:firstLine="420" w:firstLineChars="200"/>
        <w:rPr>
          <w:rFonts w:hint="eastAsia" w:ascii="宋体" w:hAnsi="宋体" w:cs="宋体"/>
          <w:szCs w:val="21"/>
        </w:rPr>
      </w:pPr>
      <w:r>
        <w:rPr>
          <w:rFonts w:hint="eastAsia" w:ascii="宋体" w:hAnsi="宋体" w:cs="宋体"/>
          <w:szCs w:val="21"/>
        </w:rPr>
        <w:t>（七）不同投标人的投标报价呈规律性差异。</w:t>
      </w:r>
    </w:p>
    <w:p w14:paraId="4DA42FA9">
      <w:pPr>
        <w:spacing w:line="340" w:lineRule="exact"/>
        <w:ind w:firstLine="420" w:firstLineChars="200"/>
        <w:rPr>
          <w:rFonts w:hint="eastAsia" w:ascii="宋体" w:hAnsi="宋体" w:cs="宋体"/>
          <w:szCs w:val="21"/>
        </w:rPr>
      </w:pPr>
      <w:r>
        <w:rPr>
          <w:rFonts w:hint="eastAsia" w:ascii="宋体" w:hAnsi="宋体" w:cs="宋体"/>
          <w:szCs w:val="21"/>
        </w:rPr>
        <w:t>（八）不同投标人的投标保证金从同一单位或者个人的账户转出。</w:t>
      </w:r>
    </w:p>
    <w:p w14:paraId="5EAA5E40">
      <w:pPr>
        <w:spacing w:line="340" w:lineRule="exact"/>
        <w:ind w:firstLine="420" w:firstLineChars="200"/>
        <w:rPr>
          <w:rFonts w:hint="eastAsia" w:ascii="宋体" w:hAnsi="宋体" w:cs="宋体"/>
          <w:szCs w:val="21"/>
        </w:rPr>
      </w:pPr>
      <w:r>
        <w:rPr>
          <w:rFonts w:hint="eastAsia" w:ascii="宋体" w:hAnsi="宋体" w:cs="宋体"/>
          <w:szCs w:val="21"/>
        </w:rPr>
        <w:t>（九）主管部门依照法律、法规认定的其他情形。</w:t>
      </w:r>
    </w:p>
    <w:p w14:paraId="73A2840F">
      <w:pPr>
        <w:spacing w:line="340" w:lineRule="exact"/>
        <w:ind w:firstLine="420" w:firstLineChars="200"/>
        <w:rPr>
          <w:rFonts w:hint="eastAsia" w:ascii="宋体" w:hAnsi="宋体" w:cs="宋体"/>
          <w:b/>
          <w:szCs w:val="21"/>
        </w:rPr>
      </w:pPr>
      <w:r>
        <w:rPr>
          <w:rFonts w:hint="eastAsia" w:ascii="宋体" w:hAnsi="宋体" w:cs="宋体"/>
          <w:b/>
          <w:szCs w:val="21"/>
        </w:rPr>
        <w:t>三、我单位已充分知悉下列情形存在法律风险，在投标前已对相关风险事项进行排查。</w:t>
      </w:r>
    </w:p>
    <w:p w14:paraId="186CD141">
      <w:pPr>
        <w:spacing w:line="340" w:lineRule="exact"/>
        <w:ind w:firstLine="420" w:firstLineChars="200"/>
        <w:rPr>
          <w:rFonts w:hint="eastAsia"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6E714B3D">
      <w:pPr>
        <w:spacing w:line="340" w:lineRule="exact"/>
        <w:ind w:firstLine="420" w:firstLineChars="200"/>
        <w:rPr>
          <w:rFonts w:hint="eastAsia"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5D98737C">
      <w:pPr>
        <w:spacing w:line="340" w:lineRule="exact"/>
        <w:ind w:firstLine="420" w:firstLineChars="200"/>
        <w:rPr>
          <w:rFonts w:hint="eastAsia"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502FDF46">
      <w:pPr>
        <w:spacing w:line="340" w:lineRule="exact"/>
        <w:ind w:firstLine="420" w:firstLineChars="200"/>
        <w:rPr>
          <w:rFonts w:hint="eastAsia" w:ascii="宋体" w:hAnsi="宋体" w:cs="宋体"/>
          <w:b/>
          <w:szCs w:val="21"/>
        </w:rPr>
      </w:pPr>
      <w:r>
        <w:rPr>
          <w:rFonts w:hint="eastAsia" w:ascii="宋体" w:hAnsi="宋体" w:cs="宋体"/>
          <w:b/>
          <w:szCs w:val="21"/>
        </w:rPr>
        <w:t>四、我单位已充分知悉政府采购违法、违规行为的法律后果。</w:t>
      </w:r>
    </w:p>
    <w:p w14:paraId="75139846">
      <w:pPr>
        <w:spacing w:line="340" w:lineRule="exact"/>
        <w:ind w:firstLine="420" w:firstLineChars="200"/>
        <w:rPr>
          <w:rFonts w:hint="eastAsia"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927528E">
      <w:pPr>
        <w:spacing w:line="340" w:lineRule="exact"/>
        <w:ind w:firstLine="420" w:firstLineChars="200"/>
        <w:rPr>
          <w:rFonts w:hint="eastAsia" w:ascii="宋体" w:hAnsi="宋体" w:cs="宋体"/>
          <w:szCs w:val="21"/>
          <w:highlight w:val="yellow"/>
        </w:rPr>
      </w:pPr>
      <w:r>
        <w:rPr>
          <w:rFonts w:hint="eastAsia" w:ascii="宋体" w:hAnsi="宋体" w:cs="宋体"/>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19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09034B2">
        <w:trPr>
          <w:trHeight w:val="304" w:hRule="atLeast"/>
        </w:trPr>
        <w:tc>
          <w:tcPr>
            <w:tcW w:w="8529" w:type="dxa"/>
            <w:tcBorders>
              <w:top w:val="nil"/>
              <w:left w:val="nil"/>
              <w:bottom w:val="single" w:color="000000" w:sz="8" w:space="0"/>
              <w:right w:val="nil"/>
            </w:tcBorders>
          </w:tcPr>
          <w:p w14:paraId="59C1BAE2">
            <w:pPr>
              <w:autoSpaceDE w:val="0"/>
              <w:autoSpaceDN w:val="0"/>
              <w:spacing w:line="340" w:lineRule="exact"/>
              <w:ind w:firstLine="1866"/>
              <w:rPr>
                <w:rFonts w:hint="eastAsia" w:ascii="宋体" w:hAnsi="宋体" w:cs="宋体" w:eastAsiaTheme="minorEastAsia"/>
                <w:spacing w:val="-4"/>
                <w:kern w:val="0"/>
                <w:szCs w:val="21"/>
              </w:rPr>
            </w:pPr>
          </w:p>
        </w:tc>
      </w:tr>
      <w:tr w14:paraId="3D2A62C2">
        <w:tc>
          <w:tcPr>
            <w:tcW w:w="8529" w:type="dxa"/>
            <w:tcBorders>
              <w:top w:val="single" w:color="000000" w:sz="8" w:space="0"/>
              <w:left w:val="nil"/>
              <w:bottom w:val="single" w:color="000000" w:sz="8" w:space="0"/>
              <w:right w:val="nil"/>
            </w:tcBorders>
          </w:tcPr>
          <w:p w14:paraId="76230BBD">
            <w:pPr>
              <w:autoSpaceDE w:val="0"/>
              <w:autoSpaceDN w:val="0"/>
              <w:spacing w:line="340" w:lineRule="exact"/>
              <w:ind w:firstLine="1866"/>
              <w:rPr>
                <w:rFonts w:hint="eastAsia" w:ascii="宋体" w:hAnsi="宋体" w:cs="宋体" w:eastAsiaTheme="minorEastAsia"/>
                <w:spacing w:val="-4"/>
                <w:kern w:val="0"/>
                <w:szCs w:val="21"/>
              </w:rPr>
            </w:pPr>
          </w:p>
        </w:tc>
      </w:tr>
      <w:tr w14:paraId="2CCF110F">
        <w:tc>
          <w:tcPr>
            <w:tcW w:w="8529" w:type="dxa"/>
            <w:tcBorders>
              <w:top w:val="single" w:color="000000" w:sz="8" w:space="0"/>
              <w:left w:val="nil"/>
              <w:bottom w:val="single" w:color="000000" w:sz="8" w:space="0"/>
              <w:right w:val="nil"/>
            </w:tcBorders>
          </w:tcPr>
          <w:p w14:paraId="5CA9B96F">
            <w:pPr>
              <w:autoSpaceDE w:val="0"/>
              <w:autoSpaceDN w:val="0"/>
              <w:spacing w:line="340" w:lineRule="exact"/>
              <w:ind w:firstLine="1866"/>
              <w:rPr>
                <w:rFonts w:hint="eastAsia" w:ascii="宋体" w:hAnsi="宋体" w:cs="宋体" w:eastAsiaTheme="minorEastAsia"/>
                <w:spacing w:val="-4"/>
                <w:kern w:val="0"/>
                <w:szCs w:val="21"/>
              </w:rPr>
            </w:pPr>
          </w:p>
        </w:tc>
      </w:tr>
      <w:tr w14:paraId="39CE16D7">
        <w:tc>
          <w:tcPr>
            <w:tcW w:w="8529" w:type="dxa"/>
            <w:tcBorders>
              <w:top w:val="single" w:color="000000" w:sz="8" w:space="0"/>
              <w:left w:val="nil"/>
              <w:bottom w:val="single" w:color="auto" w:sz="8" w:space="0"/>
              <w:right w:val="nil"/>
            </w:tcBorders>
          </w:tcPr>
          <w:p w14:paraId="4FFDA289">
            <w:pPr>
              <w:autoSpaceDE w:val="0"/>
              <w:autoSpaceDN w:val="0"/>
              <w:spacing w:line="340" w:lineRule="exact"/>
              <w:ind w:firstLine="1866"/>
              <w:rPr>
                <w:rFonts w:hint="eastAsia" w:ascii="宋体" w:hAnsi="宋体" w:cs="宋体" w:eastAsiaTheme="minorEastAsia"/>
                <w:spacing w:val="-4"/>
                <w:kern w:val="0"/>
                <w:szCs w:val="21"/>
              </w:rPr>
            </w:pPr>
          </w:p>
        </w:tc>
      </w:tr>
    </w:tbl>
    <w:p w14:paraId="0884B48A">
      <w:pPr>
        <w:widowControl/>
        <w:wordWrap w:val="0"/>
        <w:autoSpaceDE w:val="0"/>
        <w:autoSpaceDN w:val="0"/>
        <w:spacing w:line="340" w:lineRule="exact"/>
        <w:ind w:right="808" w:firstLine="404" w:firstLineChars="200"/>
        <w:jc w:val="right"/>
        <w:rPr>
          <w:rFonts w:hint="eastAsia" w:ascii="宋体" w:hAnsi="宋体" w:cs="宋体"/>
          <w:spacing w:val="-4"/>
          <w:kern w:val="0"/>
          <w:szCs w:val="21"/>
        </w:rPr>
      </w:pPr>
    </w:p>
    <w:p w14:paraId="19C02402">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3E67720E">
      <w:pPr>
        <w:widowControl/>
        <w:wordWrap w:val="0"/>
        <w:autoSpaceDE w:val="0"/>
        <w:autoSpaceDN w:val="0"/>
        <w:spacing w:line="340" w:lineRule="exact"/>
        <w:ind w:right="808" w:firstLine="404" w:firstLineChars="200"/>
        <w:jc w:val="center"/>
        <w:rPr>
          <w:rFonts w:hint="eastAsia" w:ascii="宋体" w:hAnsi="宋体" w:cs="宋体"/>
          <w:spacing w:val="-4"/>
          <w:kern w:val="0"/>
          <w:szCs w:val="21"/>
          <w:u w:val="single"/>
        </w:rPr>
      </w:pPr>
      <w:r>
        <w:rPr>
          <w:rFonts w:hint="eastAsia" w:ascii="宋体" w:hAnsi="宋体" w:cs="宋体"/>
          <w:spacing w:val="-4"/>
          <w:kern w:val="0"/>
          <w:szCs w:val="21"/>
        </w:rPr>
        <w:t xml:space="preserve">                                 （加盖公章）</w:t>
      </w:r>
    </w:p>
    <w:p w14:paraId="68D60D34">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09F6D099">
      <w:pPr>
        <w:widowControl/>
        <w:autoSpaceDE w:val="0"/>
        <w:autoSpaceDN w:val="0"/>
        <w:spacing w:line="340" w:lineRule="exact"/>
        <w:ind w:firstLine="404" w:firstLineChars="200"/>
        <w:jc w:val="left"/>
        <w:rPr>
          <w:rFonts w:hint="eastAsia" w:ascii="宋体" w:hAnsi="宋体" w:cs="宋体"/>
          <w:b/>
          <w:bCs/>
          <w:spacing w:val="-4"/>
          <w:kern w:val="0"/>
          <w:szCs w:val="21"/>
        </w:rPr>
      </w:pPr>
    </w:p>
    <w:p w14:paraId="213943C4">
      <w:pPr>
        <w:widowControl/>
        <w:autoSpaceDE w:val="0"/>
        <w:autoSpaceDN w:val="0"/>
        <w:spacing w:line="340" w:lineRule="exact"/>
        <w:ind w:firstLine="404" w:firstLineChars="200"/>
        <w:jc w:val="left"/>
        <w:rPr>
          <w:rFonts w:hint="eastAsia"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14:paraId="6B0B63B3">
      <w:pPr>
        <w:pStyle w:val="201"/>
        <w:rPr>
          <w:lang w:bidi="ar"/>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49133DFB">
      <w:pPr>
        <w:widowControl/>
        <w:autoSpaceDE w:val="0"/>
        <w:autoSpaceDN w:val="0"/>
        <w:spacing w:line="400" w:lineRule="exact"/>
        <w:ind w:firstLine="404" w:firstLineChars="200"/>
        <w:jc w:val="left"/>
        <w:rPr>
          <w:rFonts w:hint="eastAsia" w:ascii="宋体" w:hAnsi="宋体" w:eastAsiaTheme="minorEastAsia"/>
          <w:color w:val="FF0000"/>
          <w:spacing w:val="-4"/>
          <w:kern w:val="0"/>
          <w:szCs w:val="21"/>
        </w:rPr>
      </w:pPr>
    </w:p>
    <w:p w14:paraId="12791C59">
      <w:pPr>
        <w:widowControl/>
        <w:autoSpaceDE w:val="0"/>
        <w:autoSpaceDN w:val="0"/>
        <w:spacing w:line="400" w:lineRule="exact"/>
        <w:ind w:right="1414" w:firstLine="480" w:firstLineChars="200"/>
        <w:jc w:val="right"/>
        <w:rPr>
          <w:rFonts w:eastAsiaTheme="minorEastAsia"/>
          <w:kern w:val="0"/>
          <w:sz w:val="24"/>
        </w:rPr>
      </w:pPr>
    </w:p>
    <w:p w14:paraId="33828FC3">
      <w:pPr>
        <w:jc w:val="center"/>
        <w:rPr>
          <w:rFonts w:ascii="黑体" w:eastAsia="黑体"/>
          <w:sz w:val="24"/>
          <w:szCs w:val="20"/>
        </w:rPr>
      </w:pPr>
      <w:r>
        <w:rPr>
          <w:rFonts w:hint="eastAsia" w:ascii="黑体" w:eastAsia="黑体"/>
          <w:sz w:val="24"/>
          <w:szCs w:val="20"/>
        </w:rPr>
        <w:t>（二）订单融资情况</w:t>
      </w:r>
    </w:p>
    <w:p w14:paraId="1D4C3726">
      <w:pPr>
        <w:ind w:firstLine="420" w:firstLineChars="200"/>
        <w:rPr>
          <w:rFonts w:hint="eastAsia" w:ascii="宋体" w:hAnsi="宋体" w:cs="宋体"/>
          <w:b/>
          <w:bCs/>
        </w:rPr>
      </w:pPr>
      <w:r>
        <w:rPr>
          <w:rFonts w:hint="eastAsia" w:ascii="宋体" w:hAnsi="宋体" w:cs="宋体"/>
          <w:b/>
          <w:bCs/>
        </w:rPr>
        <w:t>1、关于政府采购订单融资政策</w:t>
      </w:r>
    </w:p>
    <w:p w14:paraId="6BA42E44">
      <w:pPr>
        <w:pStyle w:val="2"/>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9E6271A">
      <w:pPr>
        <w:ind w:firstLine="420" w:firstLineChars="200"/>
        <w:rPr>
          <w:rFonts w:hint="eastAsia" w:ascii="宋体" w:hAnsi="宋体" w:cs="宋体"/>
          <w:b/>
          <w:bCs/>
        </w:rPr>
      </w:pPr>
      <w:r>
        <w:rPr>
          <w:rFonts w:hint="eastAsia" w:ascii="宋体" w:hAnsi="宋体" w:cs="宋体"/>
          <w:b/>
          <w:bCs/>
        </w:rPr>
        <w:t>2、供应商账户信息</w:t>
      </w:r>
    </w:p>
    <w:p w14:paraId="3D9F518E">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128B3CDE">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0AAE81B6">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BA5C00D">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418DDC64">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514C3CE5">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68A537B2">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566062CE">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5DF77087">
      <w:pPr>
        <w:widowControl/>
        <w:autoSpaceDE w:val="0"/>
        <w:autoSpaceDN w:val="0"/>
        <w:spacing w:line="400" w:lineRule="exact"/>
        <w:ind w:right="1414" w:firstLine="480" w:firstLineChars="200"/>
        <w:jc w:val="right"/>
        <w:rPr>
          <w:rFonts w:eastAsiaTheme="minorEastAsia"/>
          <w:kern w:val="0"/>
          <w:sz w:val="24"/>
        </w:rPr>
      </w:pPr>
    </w:p>
    <w:p w14:paraId="4A970AB1">
      <w:pPr>
        <w:widowControl/>
        <w:jc w:val="center"/>
        <w:rPr>
          <w:rFonts w:hint="eastAsia"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354C4CB9"/>
    <w:p w14:paraId="35DFD0DF">
      <w:pPr>
        <w:pStyle w:val="2"/>
        <w:sectPr>
          <w:pgSz w:w="11907" w:h="16840"/>
          <w:pgMar w:top="1440" w:right="1797" w:bottom="1440" w:left="1797" w:header="851" w:footer="992" w:gutter="0"/>
          <w:cols w:space="425" w:num="1"/>
          <w:titlePg/>
          <w:docGrid w:linePitch="462" w:charSpace="0"/>
        </w:sectPr>
      </w:pPr>
    </w:p>
    <w:p w14:paraId="7A309860">
      <w:pPr>
        <w:pStyle w:val="7"/>
        <w:rPr>
          <w:rFonts w:hint="eastAsia"/>
        </w:rPr>
      </w:pPr>
      <w:r>
        <w:rPr>
          <w:rFonts w:hint="eastAsia"/>
        </w:rPr>
        <w:t>第五章  合同条款及格式</w:t>
      </w:r>
    </w:p>
    <w:p w14:paraId="3BE29EFA">
      <w:pPr>
        <w:ind w:firstLine="411" w:firstLineChars="196"/>
      </w:pPr>
    </w:p>
    <w:p w14:paraId="7BE54374">
      <w:pPr>
        <w:jc w:val="center"/>
        <w:outlineLvl w:val="0"/>
      </w:pPr>
      <w:r>
        <w:rPr>
          <w:rFonts w:hint="eastAsia"/>
          <w:b/>
          <w:sz w:val="24"/>
        </w:rPr>
        <w:t>（仅供参考，具体以项目需求及采购结果为准）</w:t>
      </w:r>
    </w:p>
    <w:p w14:paraId="4413CE3B">
      <w:pPr>
        <w:rPr>
          <w:rFonts w:hint="eastAsia" w:ascii="宋体" w:hAnsi="宋体"/>
          <w:b/>
          <w:bCs/>
          <w:szCs w:val="21"/>
        </w:rPr>
      </w:pPr>
      <w:r>
        <w:rPr>
          <w:rFonts w:hint="eastAsia" w:ascii="宋体" w:hAnsi="宋体"/>
          <w:b/>
          <w:bCs/>
          <w:szCs w:val="21"/>
        </w:rPr>
        <w:t>甲方：</w:t>
      </w:r>
    </w:p>
    <w:p w14:paraId="2D22A78A">
      <w:pPr>
        <w:rPr>
          <w:rFonts w:hint="eastAsia" w:ascii="宋体" w:hAnsi="宋体"/>
          <w:szCs w:val="21"/>
        </w:rPr>
      </w:pPr>
      <w:r>
        <w:rPr>
          <w:rFonts w:hint="eastAsia" w:ascii="宋体" w:hAnsi="宋体"/>
          <w:szCs w:val="21"/>
        </w:rPr>
        <w:t>地址：</w:t>
      </w:r>
    </w:p>
    <w:p w14:paraId="7A0C8813">
      <w:pPr>
        <w:rPr>
          <w:rFonts w:hint="eastAsia" w:ascii="宋体" w:hAnsi="宋体"/>
          <w:szCs w:val="21"/>
        </w:rPr>
      </w:pPr>
      <w:r>
        <w:rPr>
          <w:rFonts w:hint="eastAsia" w:ascii="宋体" w:hAnsi="宋体"/>
          <w:szCs w:val="21"/>
        </w:rPr>
        <w:t>联系人：</w:t>
      </w:r>
      <w:r>
        <w:rPr>
          <w:rFonts w:ascii="宋体" w:hAnsi="宋体"/>
          <w:szCs w:val="21"/>
        </w:rPr>
        <w:t xml:space="preserve">                          </w:t>
      </w:r>
    </w:p>
    <w:p w14:paraId="092CF233">
      <w:pPr>
        <w:rPr>
          <w:rFonts w:hint="eastAsia" w:ascii="宋体" w:hAnsi="宋体"/>
          <w:b/>
          <w:bCs/>
          <w:szCs w:val="21"/>
        </w:rPr>
      </w:pPr>
      <w:r>
        <w:rPr>
          <w:rFonts w:hint="eastAsia" w:ascii="宋体" w:hAnsi="宋体"/>
          <w:szCs w:val="21"/>
        </w:rPr>
        <w:t>联系电话：</w:t>
      </w:r>
    </w:p>
    <w:p w14:paraId="3822BEB0">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6428E85E">
      <w:pPr>
        <w:rPr>
          <w:rFonts w:hint="eastAsia" w:ascii="宋体" w:hAnsi="宋体"/>
          <w:b/>
          <w:bCs/>
          <w:szCs w:val="21"/>
        </w:rPr>
      </w:pPr>
      <w:r>
        <w:rPr>
          <w:rFonts w:hint="eastAsia" w:ascii="宋体" w:hAnsi="宋体"/>
          <w:b/>
          <w:bCs/>
          <w:szCs w:val="21"/>
        </w:rPr>
        <w:t>乙方：</w:t>
      </w:r>
    </w:p>
    <w:p w14:paraId="2F5C729C">
      <w:pPr>
        <w:rPr>
          <w:rFonts w:hint="eastAsia" w:ascii="宋体" w:hAnsi="宋体"/>
          <w:szCs w:val="21"/>
        </w:rPr>
      </w:pPr>
      <w:r>
        <w:rPr>
          <w:rFonts w:hint="eastAsia" w:ascii="宋体" w:hAnsi="宋体"/>
          <w:szCs w:val="21"/>
        </w:rPr>
        <w:t>地址：</w:t>
      </w:r>
    </w:p>
    <w:p w14:paraId="2E90B66A">
      <w:pPr>
        <w:rPr>
          <w:rFonts w:hint="eastAsia" w:ascii="宋体" w:hAnsi="宋体"/>
          <w:szCs w:val="21"/>
        </w:rPr>
      </w:pPr>
      <w:r>
        <w:rPr>
          <w:rFonts w:hint="eastAsia" w:ascii="宋体" w:hAnsi="宋体"/>
          <w:szCs w:val="21"/>
        </w:rPr>
        <w:t>联系人：</w:t>
      </w:r>
      <w:r>
        <w:rPr>
          <w:rFonts w:ascii="宋体" w:hAnsi="宋体"/>
          <w:szCs w:val="21"/>
        </w:rPr>
        <w:t xml:space="preserve">                          </w:t>
      </w:r>
    </w:p>
    <w:p w14:paraId="1C850A1F">
      <w:pPr>
        <w:rPr>
          <w:rFonts w:hint="eastAsia" w:ascii="宋体" w:hAnsi="宋体"/>
          <w:b/>
          <w:bCs/>
          <w:szCs w:val="21"/>
        </w:rPr>
      </w:pPr>
      <w:r>
        <w:rPr>
          <w:rFonts w:hint="eastAsia" w:ascii="宋体" w:hAnsi="宋体"/>
          <w:szCs w:val="21"/>
        </w:rPr>
        <w:t>联系电话：</w:t>
      </w:r>
    </w:p>
    <w:p w14:paraId="70777091">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4A2EABB2">
      <w:pPr>
        <w:rPr>
          <w:rFonts w:hint="eastAsia" w:ascii="宋体" w:hAnsi="宋体"/>
          <w:szCs w:val="21"/>
        </w:rPr>
      </w:pPr>
    </w:p>
    <w:p w14:paraId="02DE1A98">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3198DD95">
      <w:pPr>
        <w:ind w:firstLine="420" w:firstLineChars="200"/>
        <w:rPr>
          <w:rFonts w:hint="eastAsia" w:ascii="宋体" w:hAnsi="宋体"/>
          <w:b/>
          <w:bCs/>
          <w:szCs w:val="21"/>
        </w:rPr>
      </w:pPr>
      <w:r>
        <w:rPr>
          <w:rFonts w:hint="eastAsia" w:ascii="宋体" w:hAnsi="宋体"/>
          <w:b/>
          <w:bCs/>
          <w:szCs w:val="21"/>
        </w:rPr>
        <w:t>第一条　项目概况</w:t>
      </w:r>
    </w:p>
    <w:p w14:paraId="73E3BCAC">
      <w:pPr>
        <w:ind w:firstLine="420" w:firstLineChars="200"/>
        <w:rPr>
          <w:rFonts w:hint="eastAsia" w:ascii="宋体" w:hAnsi="宋体"/>
          <w:szCs w:val="21"/>
        </w:rPr>
      </w:pPr>
      <w:r>
        <w:rPr>
          <w:rFonts w:hint="eastAsia" w:ascii="宋体" w:hAnsi="宋体"/>
          <w:szCs w:val="21"/>
        </w:rPr>
        <w:t xml:space="preserve">项目名称： </w:t>
      </w:r>
    </w:p>
    <w:p w14:paraId="5E147819">
      <w:pPr>
        <w:ind w:firstLine="420" w:firstLineChars="200"/>
        <w:rPr>
          <w:rFonts w:hint="eastAsia" w:ascii="宋体" w:hAnsi="宋体"/>
          <w:szCs w:val="21"/>
        </w:rPr>
      </w:pPr>
      <w:r>
        <w:rPr>
          <w:rFonts w:hint="eastAsia" w:ascii="宋体" w:hAnsi="宋体"/>
          <w:szCs w:val="21"/>
        </w:rPr>
        <w:t xml:space="preserve">项目内容： </w:t>
      </w:r>
    </w:p>
    <w:p w14:paraId="5046E8F1">
      <w:pPr>
        <w:ind w:firstLine="420" w:firstLineChars="200"/>
        <w:rPr>
          <w:rFonts w:hint="eastAsia" w:ascii="宋体" w:hAnsi="宋体"/>
          <w:szCs w:val="21"/>
        </w:rPr>
      </w:pPr>
      <w:r>
        <w:rPr>
          <w:rFonts w:hint="eastAsia" w:ascii="宋体" w:hAnsi="宋体"/>
          <w:szCs w:val="21"/>
        </w:rPr>
        <w:t xml:space="preserve">服务时间： </w:t>
      </w:r>
    </w:p>
    <w:p w14:paraId="7EC1253E">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0D17135B">
      <w:pPr>
        <w:pStyle w:val="9"/>
        <w:rPr>
          <w:rFonts w:hint="eastAsia" w:ascii="宋体" w:hAnsi="宋体"/>
          <w:szCs w:val="21"/>
        </w:rPr>
      </w:pPr>
      <w:r>
        <w:rPr>
          <w:rFonts w:hint="eastAsia" w:ascii="宋体" w:hAnsi="宋体"/>
          <w:szCs w:val="21"/>
        </w:rPr>
        <w:t>支付方式：分期支付。</w:t>
      </w:r>
    </w:p>
    <w:p w14:paraId="4019DBE1">
      <w:pPr>
        <w:ind w:firstLine="420" w:firstLineChars="200"/>
        <w:rPr>
          <w:rFonts w:hint="eastAsia" w:ascii="宋体" w:hAnsi="宋体"/>
          <w:b/>
          <w:bCs/>
          <w:szCs w:val="21"/>
        </w:rPr>
      </w:pPr>
      <w:r>
        <w:rPr>
          <w:rFonts w:hint="eastAsia" w:ascii="宋体" w:hAnsi="宋体"/>
          <w:b/>
          <w:bCs/>
          <w:szCs w:val="21"/>
        </w:rPr>
        <w:t>第二条  服务范围</w:t>
      </w:r>
    </w:p>
    <w:p w14:paraId="2CBCA2F3">
      <w:pPr>
        <w:ind w:firstLine="420" w:firstLineChars="200"/>
        <w:rPr>
          <w:rFonts w:hint="eastAsia" w:ascii="宋体" w:hAnsi="宋体"/>
          <w:szCs w:val="21"/>
        </w:rPr>
      </w:pPr>
      <w:r>
        <w:rPr>
          <w:rFonts w:hint="eastAsia" w:ascii="宋体" w:hAnsi="宋体"/>
          <w:szCs w:val="21"/>
        </w:rPr>
        <w:t xml:space="preserve">1、  </w:t>
      </w:r>
    </w:p>
    <w:p w14:paraId="27D0798E">
      <w:pPr>
        <w:ind w:firstLine="420" w:firstLineChars="200"/>
        <w:rPr>
          <w:rFonts w:hint="eastAsia" w:ascii="宋体" w:hAnsi="宋体"/>
          <w:szCs w:val="21"/>
        </w:rPr>
      </w:pPr>
      <w:r>
        <w:rPr>
          <w:rFonts w:hint="eastAsia" w:ascii="宋体" w:hAnsi="宋体"/>
          <w:szCs w:val="21"/>
        </w:rPr>
        <w:t xml:space="preserve">2、  </w:t>
      </w:r>
    </w:p>
    <w:p w14:paraId="03F61322">
      <w:pPr>
        <w:ind w:firstLine="420" w:firstLineChars="200"/>
        <w:rPr>
          <w:rFonts w:hint="eastAsia" w:ascii="宋体" w:hAnsi="宋体"/>
          <w:szCs w:val="21"/>
        </w:rPr>
      </w:pPr>
      <w:r>
        <w:rPr>
          <w:rFonts w:hint="eastAsia" w:ascii="宋体" w:hAnsi="宋体"/>
          <w:szCs w:val="21"/>
        </w:rPr>
        <w:t xml:space="preserve">3、  </w:t>
      </w:r>
    </w:p>
    <w:p w14:paraId="7E83B3B1">
      <w:pPr>
        <w:ind w:firstLine="420" w:firstLineChars="200"/>
        <w:rPr>
          <w:rFonts w:hint="eastAsia" w:ascii="宋体" w:hAnsi="宋体"/>
          <w:szCs w:val="21"/>
        </w:rPr>
      </w:pPr>
      <w:r>
        <w:rPr>
          <w:rFonts w:hint="eastAsia" w:ascii="宋体" w:hAnsi="宋体"/>
          <w:szCs w:val="21"/>
        </w:rPr>
        <w:t>4、 其他合同未明示的相关工作。</w:t>
      </w:r>
    </w:p>
    <w:p w14:paraId="3206D330">
      <w:pPr>
        <w:ind w:firstLine="420" w:firstLineChars="200"/>
        <w:rPr>
          <w:rFonts w:hint="eastAsia" w:ascii="宋体" w:hAnsi="宋体"/>
          <w:b/>
          <w:bCs/>
          <w:szCs w:val="21"/>
        </w:rPr>
      </w:pPr>
      <w:r>
        <w:rPr>
          <w:rFonts w:hint="eastAsia" w:ascii="宋体" w:hAnsi="宋体"/>
          <w:b/>
          <w:bCs/>
          <w:szCs w:val="21"/>
        </w:rPr>
        <w:t>第三条  时间要求及阶段成果</w:t>
      </w:r>
    </w:p>
    <w:p w14:paraId="4E75A4F8">
      <w:pPr>
        <w:ind w:firstLine="420" w:firstLineChars="200"/>
        <w:rPr>
          <w:rFonts w:hint="eastAsia" w:ascii="宋体" w:hAnsi="宋体"/>
          <w:szCs w:val="21"/>
        </w:rPr>
      </w:pPr>
      <w:r>
        <w:rPr>
          <w:rFonts w:hint="eastAsia" w:ascii="宋体" w:hAnsi="宋体"/>
          <w:szCs w:val="21"/>
        </w:rPr>
        <w:t>1、合同签订天内完成项目实施的准备工作，包括工作大纲和试验细则的编制；</w:t>
      </w:r>
    </w:p>
    <w:p w14:paraId="55BA984E">
      <w:pPr>
        <w:ind w:firstLine="420" w:firstLineChars="200"/>
        <w:rPr>
          <w:rFonts w:hint="eastAsia" w:ascii="宋体" w:hAnsi="宋体"/>
          <w:szCs w:val="21"/>
        </w:rPr>
      </w:pPr>
      <w:r>
        <w:rPr>
          <w:rFonts w:hint="eastAsia" w:ascii="宋体" w:hAnsi="宋体"/>
          <w:szCs w:val="21"/>
        </w:rPr>
        <w:t xml:space="preserve">2、 </w:t>
      </w:r>
    </w:p>
    <w:p w14:paraId="0D4C66BA">
      <w:pPr>
        <w:ind w:firstLine="420" w:firstLineChars="200"/>
        <w:rPr>
          <w:rFonts w:hint="eastAsia" w:ascii="宋体" w:hAnsi="宋体"/>
          <w:szCs w:val="21"/>
        </w:rPr>
      </w:pPr>
      <w:r>
        <w:rPr>
          <w:rFonts w:hint="eastAsia" w:ascii="宋体" w:hAnsi="宋体"/>
          <w:szCs w:val="21"/>
        </w:rPr>
        <w:t>3、</w:t>
      </w:r>
    </w:p>
    <w:p w14:paraId="5B512143">
      <w:pPr>
        <w:ind w:firstLine="420" w:firstLineChars="200"/>
        <w:rPr>
          <w:rFonts w:hint="eastAsia" w:ascii="宋体" w:hAnsi="宋体"/>
          <w:szCs w:val="21"/>
        </w:rPr>
      </w:pPr>
      <w:r>
        <w:rPr>
          <w:rFonts w:hint="eastAsia" w:ascii="宋体" w:hAnsi="宋体"/>
          <w:szCs w:val="21"/>
        </w:rPr>
        <w:t>4、</w:t>
      </w:r>
    </w:p>
    <w:p w14:paraId="0F257F2C">
      <w:pPr>
        <w:ind w:firstLine="420" w:firstLineChars="200"/>
        <w:rPr>
          <w:rFonts w:hint="eastAsia" w:ascii="宋体" w:hAnsi="宋体"/>
          <w:b/>
          <w:bCs/>
          <w:szCs w:val="21"/>
        </w:rPr>
      </w:pPr>
      <w:r>
        <w:rPr>
          <w:rFonts w:hint="eastAsia" w:ascii="宋体" w:hAnsi="宋体"/>
          <w:b/>
          <w:bCs/>
          <w:szCs w:val="21"/>
        </w:rPr>
        <w:t>第四条  服务资料归属</w:t>
      </w:r>
    </w:p>
    <w:p w14:paraId="26CC5360">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73A5C728">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574FF908">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5E146169">
      <w:pPr>
        <w:ind w:firstLine="420" w:firstLineChars="200"/>
        <w:rPr>
          <w:rFonts w:hint="eastAsia" w:ascii="宋体" w:hAnsi="宋体"/>
          <w:b/>
          <w:bCs/>
          <w:szCs w:val="21"/>
        </w:rPr>
      </w:pPr>
      <w:r>
        <w:rPr>
          <w:rFonts w:hint="eastAsia" w:ascii="宋体" w:hAnsi="宋体"/>
          <w:b/>
          <w:bCs/>
          <w:szCs w:val="21"/>
        </w:rPr>
        <w:t>第五条  甲方的义务</w:t>
      </w:r>
    </w:p>
    <w:p w14:paraId="1EB72682">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004EDDA8">
      <w:pPr>
        <w:ind w:firstLine="420" w:firstLineChars="200"/>
        <w:rPr>
          <w:rFonts w:hint="eastAsia" w:ascii="宋体" w:hAnsi="宋体"/>
          <w:szCs w:val="21"/>
        </w:rPr>
      </w:pPr>
      <w:r>
        <w:rPr>
          <w:rFonts w:hint="eastAsia" w:ascii="宋体" w:hAnsi="宋体"/>
          <w:szCs w:val="21"/>
        </w:rPr>
        <w:t>2、向乙方提供与本项目服务工作有关的资料。</w:t>
      </w:r>
    </w:p>
    <w:p w14:paraId="308DC1DA">
      <w:pPr>
        <w:ind w:firstLine="420" w:firstLineChars="200"/>
        <w:rPr>
          <w:rFonts w:hint="eastAsia" w:ascii="宋体" w:hAnsi="宋体"/>
          <w:szCs w:val="21"/>
        </w:rPr>
      </w:pPr>
      <w:r>
        <w:rPr>
          <w:rFonts w:hint="eastAsia" w:ascii="宋体" w:hAnsi="宋体"/>
          <w:szCs w:val="21"/>
        </w:rPr>
        <w:t>3、负责组织有关专家对项目试验成果评估报告的评审。</w:t>
      </w:r>
    </w:p>
    <w:p w14:paraId="17F7D2F5">
      <w:pPr>
        <w:ind w:firstLine="420" w:firstLineChars="200"/>
        <w:rPr>
          <w:rFonts w:hint="eastAsia" w:ascii="宋体" w:hAnsi="宋体"/>
          <w:b/>
          <w:bCs/>
          <w:szCs w:val="21"/>
        </w:rPr>
      </w:pPr>
      <w:r>
        <w:rPr>
          <w:rFonts w:hint="eastAsia" w:ascii="宋体" w:hAnsi="宋体"/>
          <w:b/>
          <w:bCs/>
          <w:szCs w:val="21"/>
        </w:rPr>
        <w:t>第六条　乙方的义务</w:t>
      </w:r>
    </w:p>
    <w:p w14:paraId="6C212C68">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0BF2AE66">
      <w:pPr>
        <w:ind w:firstLine="420" w:firstLineChars="200"/>
        <w:rPr>
          <w:rFonts w:hint="eastAsia" w:ascii="宋体" w:hAnsi="宋体"/>
          <w:szCs w:val="21"/>
        </w:rPr>
      </w:pPr>
      <w:r>
        <w:rPr>
          <w:rFonts w:hint="eastAsia" w:ascii="宋体" w:hAnsi="宋体"/>
          <w:szCs w:val="21"/>
        </w:rPr>
        <w:t>2、负责组织项目的实施，保证工程进度和成桥荷载试验工作质量，并满足交通部交工验收相关标准。</w:t>
      </w:r>
    </w:p>
    <w:p w14:paraId="38738101">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向甲方提交检测资料等各套，一套电子版文件。</w:t>
      </w:r>
    </w:p>
    <w:p w14:paraId="5142B827">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337222F4">
      <w:pPr>
        <w:ind w:firstLine="420" w:firstLineChars="200"/>
        <w:rPr>
          <w:rFonts w:hint="eastAsia" w:ascii="宋体" w:hAnsi="宋体"/>
          <w:b/>
          <w:bCs/>
          <w:szCs w:val="21"/>
        </w:rPr>
      </w:pPr>
      <w:r>
        <w:rPr>
          <w:rFonts w:hint="eastAsia" w:ascii="宋体" w:hAnsi="宋体"/>
          <w:b/>
          <w:bCs/>
          <w:szCs w:val="21"/>
        </w:rPr>
        <w:t>第七条  甲方的权利</w:t>
      </w:r>
    </w:p>
    <w:p w14:paraId="76796A9A">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2392D321">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13B4BAD0">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5B89D8FA">
      <w:pPr>
        <w:ind w:firstLine="420" w:firstLineChars="200"/>
        <w:rPr>
          <w:rFonts w:hint="eastAsia" w:ascii="宋体" w:hAnsi="宋体"/>
          <w:b/>
          <w:bCs/>
          <w:szCs w:val="21"/>
        </w:rPr>
      </w:pPr>
      <w:r>
        <w:rPr>
          <w:rFonts w:hint="eastAsia" w:ascii="宋体" w:hAnsi="宋体"/>
          <w:b/>
          <w:bCs/>
          <w:szCs w:val="21"/>
        </w:rPr>
        <w:t>第八条  乙方的权利</w:t>
      </w:r>
    </w:p>
    <w:p w14:paraId="3AF5CB60">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1BF0A6B3">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4FA1A491">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71121CA">
      <w:pPr>
        <w:ind w:firstLine="420" w:firstLineChars="200"/>
        <w:rPr>
          <w:rFonts w:hint="eastAsia" w:ascii="宋体" w:hAnsi="宋体"/>
          <w:b/>
          <w:bCs/>
          <w:szCs w:val="21"/>
        </w:rPr>
      </w:pPr>
      <w:r>
        <w:rPr>
          <w:rFonts w:hint="eastAsia" w:ascii="宋体" w:hAnsi="宋体"/>
          <w:b/>
          <w:bCs/>
          <w:szCs w:val="21"/>
        </w:rPr>
        <w:t>第九条  甲方的责任</w:t>
      </w:r>
    </w:p>
    <w:p w14:paraId="0FBACC43">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6E8FDD1F">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17CDADC2">
      <w:pPr>
        <w:ind w:firstLine="420" w:firstLineChars="200"/>
        <w:rPr>
          <w:rFonts w:hint="eastAsia" w:ascii="宋体" w:hAnsi="宋体"/>
          <w:b/>
          <w:bCs/>
          <w:szCs w:val="21"/>
        </w:rPr>
      </w:pPr>
      <w:r>
        <w:rPr>
          <w:rFonts w:hint="eastAsia" w:ascii="宋体" w:hAnsi="宋体"/>
          <w:b/>
          <w:bCs/>
          <w:szCs w:val="21"/>
        </w:rPr>
        <w:t>第十条  乙方的责任</w:t>
      </w:r>
    </w:p>
    <w:p w14:paraId="586347BF">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D6DCACD">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28DD2CB0">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50BD2BCE">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29C5A6FA">
      <w:pPr>
        <w:ind w:firstLine="420" w:firstLineChars="200"/>
        <w:rPr>
          <w:rFonts w:hint="eastAsia" w:ascii="宋体" w:hAnsi="宋体"/>
          <w:b/>
          <w:bCs/>
          <w:szCs w:val="21"/>
        </w:rPr>
      </w:pPr>
      <w:r>
        <w:rPr>
          <w:rFonts w:hint="eastAsia" w:ascii="宋体" w:hAnsi="宋体"/>
          <w:b/>
          <w:bCs/>
          <w:szCs w:val="21"/>
        </w:rPr>
        <w:t>第十一条  人员要求</w:t>
      </w:r>
    </w:p>
    <w:p w14:paraId="02E27209">
      <w:pPr>
        <w:ind w:firstLine="420" w:firstLineChars="200"/>
        <w:rPr>
          <w:rFonts w:hint="eastAsia" w:ascii="宋体" w:hAnsi="宋体"/>
          <w:szCs w:val="21"/>
        </w:rPr>
      </w:pPr>
      <w:r>
        <w:rPr>
          <w:rFonts w:hint="eastAsia" w:ascii="宋体" w:hAnsi="宋体"/>
          <w:szCs w:val="21"/>
        </w:rPr>
        <w:t>1、参加本项目试验的人员必须具有国家和有关部门规定的相应资质。</w:t>
      </w:r>
    </w:p>
    <w:p w14:paraId="4B2A1AB9">
      <w:pPr>
        <w:ind w:firstLine="420" w:firstLineChars="200"/>
        <w:rPr>
          <w:rFonts w:hint="eastAsia" w:ascii="宋体" w:hAnsi="宋体"/>
          <w:szCs w:val="21"/>
        </w:rPr>
      </w:pPr>
      <w:r>
        <w:rPr>
          <w:rFonts w:hint="eastAsia" w:ascii="宋体" w:hAnsi="宋体"/>
          <w:szCs w:val="21"/>
        </w:rPr>
        <w:t>2、 参加本项目的试验人员的配置必须与投标文件中的服务承诺书和试验服务组织实施方案一致。</w:t>
      </w:r>
    </w:p>
    <w:p w14:paraId="378883F4">
      <w:pPr>
        <w:ind w:firstLine="420" w:firstLineChars="200"/>
        <w:rPr>
          <w:rFonts w:hint="eastAsia" w:ascii="宋体" w:hAnsi="宋体"/>
          <w:szCs w:val="21"/>
        </w:rPr>
      </w:pPr>
      <w:r>
        <w:rPr>
          <w:rFonts w:hint="eastAsia" w:ascii="宋体" w:hAnsi="宋体"/>
          <w:szCs w:val="21"/>
        </w:rPr>
        <w:t>3、必须以直属试验人员参与本项目服务，不得使用挂靠队伍。</w:t>
      </w:r>
    </w:p>
    <w:p w14:paraId="0E06FA56">
      <w:pPr>
        <w:ind w:firstLine="420" w:firstLineChars="200"/>
        <w:rPr>
          <w:rFonts w:hint="eastAsia" w:ascii="宋体" w:hAnsi="宋体"/>
          <w:b/>
          <w:bCs/>
          <w:szCs w:val="21"/>
        </w:rPr>
      </w:pPr>
      <w:r>
        <w:rPr>
          <w:rFonts w:hint="eastAsia" w:ascii="宋体" w:hAnsi="宋体"/>
          <w:b/>
          <w:bCs/>
          <w:szCs w:val="21"/>
        </w:rPr>
        <w:t>第十二条  乙方服务工具要求</w:t>
      </w:r>
    </w:p>
    <w:p w14:paraId="74B6F4D1">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05E93766">
      <w:pPr>
        <w:ind w:firstLine="420" w:firstLineChars="200"/>
        <w:rPr>
          <w:rFonts w:hint="eastAsia" w:ascii="宋体" w:hAnsi="宋体"/>
          <w:szCs w:val="21"/>
        </w:rPr>
      </w:pPr>
      <w:r>
        <w:rPr>
          <w:rFonts w:hint="eastAsia" w:ascii="宋体" w:hAnsi="宋体"/>
          <w:szCs w:val="21"/>
        </w:rPr>
        <w:t>2、乙方在提供服务过程中应自备车辆。</w:t>
      </w:r>
    </w:p>
    <w:p w14:paraId="542EB0FE">
      <w:pPr>
        <w:ind w:firstLine="420" w:firstLineChars="200"/>
        <w:rPr>
          <w:rFonts w:hint="eastAsia" w:ascii="宋体" w:hAnsi="宋体"/>
          <w:b/>
          <w:bCs/>
          <w:szCs w:val="21"/>
        </w:rPr>
      </w:pPr>
      <w:r>
        <w:rPr>
          <w:rFonts w:hint="eastAsia" w:ascii="宋体" w:hAnsi="宋体"/>
          <w:b/>
          <w:bCs/>
          <w:szCs w:val="21"/>
        </w:rPr>
        <w:t>第十三条  保密要求</w:t>
      </w:r>
    </w:p>
    <w:p w14:paraId="0D500B41">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27DAC2B">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2C2B19C6">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7126BD95">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3CDB84FF">
      <w:pPr>
        <w:ind w:firstLine="420" w:firstLineChars="200"/>
        <w:rPr>
          <w:rFonts w:hint="eastAsia" w:ascii="宋体" w:hAnsi="宋体"/>
          <w:b/>
          <w:bCs/>
          <w:szCs w:val="21"/>
        </w:rPr>
      </w:pPr>
      <w:r>
        <w:rPr>
          <w:rFonts w:hint="eastAsia" w:ascii="宋体" w:hAnsi="宋体"/>
          <w:b/>
          <w:bCs/>
          <w:szCs w:val="21"/>
        </w:rPr>
        <w:t xml:space="preserve">第十四条  验收     </w:t>
      </w:r>
    </w:p>
    <w:p w14:paraId="5E472E18">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1583B18A">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58F70A92">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58FD9BB7">
      <w:pPr>
        <w:ind w:firstLine="420" w:firstLineChars="200"/>
        <w:rPr>
          <w:rFonts w:hint="eastAsia" w:ascii="宋体" w:hAnsi="宋体"/>
          <w:b/>
          <w:bCs/>
          <w:szCs w:val="21"/>
        </w:rPr>
      </w:pPr>
      <w:r>
        <w:rPr>
          <w:rFonts w:hint="eastAsia" w:ascii="宋体" w:hAnsi="宋体"/>
          <w:b/>
          <w:bCs/>
          <w:szCs w:val="21"/>
        </w:rPr>
        <w:t>第十五条  付款方式</w:t>
      </w:r>
    </w:p>
    <w:p w14:paraId="0B9BB959">
      <w:pPr>
        <w:ind w:firstLine="420" w:firstLineChars="200"/>
        <w:rPr>
          <w:rFonts w:hint="eastAsia" w:ascii="宋体" w:hAnsi="宋体"/>
          <w:szCs w:val="21"/>
        </w:rPr>
      </w:pPr>
      <w:r>
        <w:rPr>
          <w:rFonts w:hint="eastAsia" w:ascii="宋体" w:hAnsi="宋体"/>
          <w:szCs w:val="21"/>
        </w:rPr>
        <w:t>1、合同签订后   天内乙方向甲方开具合法有效的发票后，甲方于   天内向乙方支付合同总价%的款项。</w:t>
      </w:r>
    </w:p>
    <w:p w14:paraId="375CB4FE">
      <w:pPr>
        <w:ind w:firstLine="420" w:firstLineChars="200"/>
        <w:rPr>
          <w:rFonts w:hint="eastAsia" w:ascii="宋体" w:hAnsi="宋体"/>
          <w:szCs w:val="21"/>
        </w:rPr>
      </w:pPr>
      <w:r>
        <w:rPr>
          <w:rFonts w:hint="eastAsia" w:ascii="宋体" w:hAnsi="宋体"/>
          <w:szCs w:val="21"/>
        </w:rPr>
        <w:t>2、检测完成并提交评估报告后  天内，乙方向甲方开具合法有效发票后 天，甲方向乙方支付合同总价%的款项。</w:t>
      </w:r>
    </w:p>
    <w:p w14:paraId="188307A1">
      <w:pPr>
        <w:ind w:firstLine="420" w:firstLineChars="200"/>
        <w:rPr>
          <w:rFonts w:hint="eastAsia" w:ascii="宋体" w:hAnsi="宋体"/>
          <w:szCs w:val="21"/>
        </w:rPr>
      </w:pPr>
      <w:r>
        <w:rPr>
          <w:rFonts w:hint="eastAsia" w:ascii="宋体" w:hAnsi="宋体"/>
          <w:szCs w:val="21"/>
        </w:rPr>
        <w:t>3、报告通过专家评审后，甲方向乙方支付合同总价%的款项。</w:t>
      </w:r>
    </w:p>
    <w:p w14:paraId="19DF26B8">
      <w:pPr>
        <w:ind w:firstLine="420" w:firstLineChars="200"/>
        <w:rPr>
          <w:rFonts w:hint="eastAsia" w:ascii="宋体" w:hAnsi="宋体"/>
          <w:b/>
          <w:bCs/>
          <w:szCs w:val="21"/>
        </w:rPr>
      </w:pPr>
      <w:r>
        <w:rPr>
          <w:rFonts w:hint="eastAsia" w:ascii="宋体" w:hAnsi="宋体"/>
          <w:b/>
          <w:bCs/>
          <w:szCs w:val="21"/>
        </w:rPr>
        <w:t>第十六条  争议解决办法</w:t>
      </w:r>
    </w:p>
    <w:p w14:paraId="7052A508">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78B56002">
      <w:pPr>
        <w:ind w:firstLine="420" w:firstLineChars="200"/>
        <w:rPr>
          <w:rFonts w:hint="eastAsia" w:ascii="宋体" w:hAnsi="宋体"/>
          <w:b/>
          <w:bCs/>
          <w:szCs w:val="21"/>
        </w:rPr>
      </w:pPr>
      <w:r>
        <w:rPr>
          <w:rFonts w:hint="eastAsia" w:ascii="宋体" w:hAnsi="宋体"/>
          <w:b/>
          <w:bCs/>
          <w:szCs w:val="21"/>
        </w:rPr>
        <w:t>第十七条  风险责任</w:t>
      </w:r>
    </w:p>
    <w:p w14:paraId="666F7EEC">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6AACB9E7">
      <w:pPr>
        <w:ind w:firstLine="420" w:firstLineChars="200"/>
        <w:rPr>
          <w:rFonts w:hint="eastAsia"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7E1578B6">
      <w:pPr>
        <w:ind w:firstLine="420" w:firstLineChars="200"/>
        <w:rPr>
          <w:rFonts w:hint="eastAsia" w:ascii="宋体" w:hAnsi="宋体"/>
          <w:b/>
          <w:bCs/>
          <w:szCs w:val="21"/>
        </w:rPr>
      </w:pPr>
      <w:r>
        <w:rPr>
          <w:rFonts w:hint="eastAsia" w:ascii="宋体" w:hAnsi="宋体"/>
          <w:b/>
          <w:bCs/>
          <w:szCs w:val="21"/>
        </w:rPr>
        <w:t>第十八条  违约责任</w:t>
      </w:r>
    </w:p>
    <w:p w14:paraId="1A999382">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62602A33">
      <w:pPr>
        <w:ind w:firstLine="420" w:firstLineChars="200"/>
        <w:rPr>
          <w:rFonts w:hint="eastAsia" w:ascii="宋体" w:hAnsi="宋体"/>
          <w:szCs w:val="21"/>
        </w:rPr>
      </w:pPr>
      <w:r>
        <w:rPr>
          <w:rFonts w:hint="eastAsia" w:ascii="宋体" w:hAnsi="宋体"/>
          <w:szCs w:val="21"/>
        </w:rPr>
        <w:t>2、由于乙方原因造成试验成果质量低劣，不能满足大纲要求时，应继续完善试验工作，其费用由乙方承担。</w:t>
      </w:r>
    </w:p>
    <w:p w14:paraId="147D8D16">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BF6D7D5">
      <w:pPr>
        <w:ind w:firstLine="420" w:firstLineChars="200"/>
        <w:rPr>
          <w:rFonts w:hint="eastAsia"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93A239">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4627C69D">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29EB25C7">
      <w:pPr>
        <w:ind w:firstLine="420" w:firstLineChars="200"/>
        <w:rPr>
          <w:rFonts w:hint="eastAsia" w:ascii="宋体" w:hAnsi="宋体"/>
          <w:b/>
          <w:bCs/>
          <w:szCs w:val="21"/>
        </w:rPr>
      </w:pPr>
      <w:r>
        <w:rPr>
          <w:rFonts w:hint="eastAsia" w:ascii="宋体" w:hAnsi="宋体"/>
          <w:b/>
          <w:bCs/>
          <w:szCs w:val="21"/>
        </w:rPr>
        <w:t>第十九条  其他</w:t>
      </w:r>
    </w:p>
    <w:p w14:paraId="0530C864">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3A0848A4">
      <w:pPr>
        <w:ind w:firstLine="420" w:firstLineChars="200"/>
        <w:rPr>
          <w:rFonts w:hint="eastAsia" w:ascii="宋体" w:hAnsi="宋体"/>
          <w:szCs w:val="21"/>
        </w:rPr>
      </w:pPr>
      <w:r>
        <w:rPr>
          <w:rFonts w:hint="eastAsia" w:ascii="宋体" w:hAnsi="宋体"/>
          <w:szCs w:val="21"/>
        </w:rPr>
        <w:t>（1）政府采购合同协议书及其变更、补充协议</w:t>
      </w:r>
    </w:p>
    <w:p w14:paraId="261BE711">
      <w:pPr>
        <w:ind w:firstLine="420" w:firstLineChars="200"/>
        <w:rPr>
          <w:rFonts w:hint="eastAsia" w:ascii="宋体" w:hAnsi="宋体"/>
          <w:szCs w:val="21"/>
        </w:rPr>
      </w:pPr>
      <w:r>
        <w:rPr>
          <w:rFonts w:hint="eastAsia" w:ascii="宋体" w:hAnsi="宋体"/>
          <w:szCs w:val="21"/>
        </w:rPr>
        <w:t>（2）政府采购合同专用条款</w:t>
      </w:r>
    </w:p>
    <w:p w14:paraId="1D8D42EA">
      <w:pPr>
        <w:ind w:firstLine="420" w:firstLineChars="200"/>
        <w:rPr>
          <w:rFonts w:hint="eastAsia" w:ascii="宋体" w:hAnsi="宋体"/>
          <w:szCs w:val="21"/>
        </w:rPr>
      </w:pPr>
      <w:r>
        <w:rPr>
          <w:rFonts w:hint="eastAsia" w:ascii="宋体" w:hAnsi="宋体"/>
          <w:szCs w:val="21"/>
        </w:rPr>
        <w:t>（3）政府采购合同通用条款</w:t>
      </w:r>
    </w:p>
    <w:p w14:paraId="5F6C1D48">
      <w:pPr>
        <w:ind w:firstLine="420" w:firstLineChars="200"/>
        <w:rPr>
          <w:rFonts w:hint="eastAsia" w:ascii="宋体" w:hAnsi="宋体"/>
          <w:szCs w:val="21"/>
        </w:rPr>
      </w:pPr>
      <w:r>
        <w:rPr>
          <w:rFonts w:hint="eastAsia" w:ascii="宋体" w:hAnsi="宋体"/>
          <w:szCs w:val="21"/>
        </w:rPr>
        <w:t>（4）中标（成交）通知书</w:t>
      </w:r>
    </w:p>
    <w:p w14:paraId="552F7DFC">
      <w:pPr>
        <w:ind w:firstLine="420" w:firstLineChars="200"/>
        <w:rPr>
          <w:rFonts w:hint="eastAsia" w:ascii="宋体" w:hAnsi="宋体"/>
          <w:szCs w:val="21"/>
        </w:rPr>
      </w:pPr>
      <w:r>
        <w:rPr>
          <w:rFonts w:hint="eastAsia" w:ascii="宋体" w:hAnsi="宋体"/>
          <w:szCs w:val="21"/>
        </w:rPr>
        <w:t>（5）投标（响应）文件</w:t>
      </w:r>
    </w:p>
    <w:p w14:paraId="22E6320E">
      <w:pPr>
        <w:ind w:firstLine="420" w:firstLineChars="200"/>
        <w:rPr>
          <w:rFonts w:hint="eastAsia" w:ascii="宋体" w:hAnsi="宋体"/>
          <w:szCs w:val="21"/>
        </w:rPr>
      </w:pPr>
      <w:r>
        <w:rPr>
          <w:rFonts w:hint="eastAsia" w:ascii="宋体" w:hAnsi="宋体"/>
          <w:szCs w:val="21"/>
        </w:rPr>
        <w:t>（6）采购文件</w:t>
      </w:r>
    </w:p>
    <w:p w14:paraId="4AFA61B1">
      <w:pPr>
        <w:ind w:firstLine="420" w:firstLineChars="200"/>
        <w:rPr>
          <w:rFonts w:hint="eastAsia" w:ascii="宋体" w:hAnsi="宋体"/>
          <w:szCs w:val="21"/>
        </w:rPr>
      </w:pPr>
      <w:r>
        <w:rPr>
          <w:rFonts w:hint="eastAsia" w:ascii="宋体" w:hAnsi="宋体"/>
          <w:szCs w:val="21"/>
        </w:rPr>
        <w:t>（7）有关技术文件，图纸</w:t>
      </w:r>
    </w:p>
    <w:p w14:paraId="5AA174BB">
      <w:pPr>
        <w:ind w:firstLine="420" w:firstLineChars="200"/>
        <w:rPr>
          <w:rFonts w:hint="eastAsia" w:ascii="宋体" w:hAnsi="宋体"/>
          <w:szCs w:val="21"/>
        </w:rPr>
      </w:pPr>
      <w:r>
        <w:rPr>
          <w:rFonts w:hint="eastAsia" w:ascii="宋体" w:hAnsi="宋体"/>
          <w:szCs w:val="21"/>
        </w:rPr>
        <w:t>（8）国家法律、行政法规和规章制度规定或合同约定的作为合同组成部分的其他文件。</w:t>
      </w:r>
    </w:p>
    <w:p w14:paraId="24A433CE">
      <w:pPr>
        <w:ind w:firstLine="420" w:firstLineChars="200"/>
        <w:rPr>
          <w:rFonts w:hint="eastAsia" w:ascii="宋体" w:hAnsi="宋体"/>
          <w:szCs w:val="21"/>
        </w:rPr>
      </w:pPr>
      <w:r>
        <w:rPr>
          <w:rFonts w:hint="eastAsia" w:ascii="宋体" w:hAnsi="宋体"/>
          <w:szCs w:val="21"/>
        </w:rPr>
        <w:t>2、下列文件均为本合同的组成部分：</w:t>
      </w:r>
    </w:p>
    <w:p w14:paraId="499BFACD">
      <w:pPr>
        <w:ind w:firstLine="420" w:firstLineChars="200"/>
        <w:rPr>
          <w:rFonts w:hint="eastAsia" w:ascii="宋体" w:hAnsi="宋体"/>
          <w:szCs w:val="21"/>
        </w:rPr>
      </w:pPr>
      <w:r>
        <w:rPr>
          <w:rFonts w:hint="eastAsia" w:ascii="宋体" w:hAnsi="宋体"/>
          <w:szCs w:val="21"/>
        </w:rPr>
        <w:t>（1）号招标文件、答疑及补充通知；</w:t>
      </w:r>
    </w:p>
    <w:p w14:paraId="0838889E">
      <w:pPr>
        <w:ind w:firstLine="420" w:firstLineChars="200"/>
        <w:rPr>
          <w:rFonts w:hint="eastAsia" w:ascii="宋体" w:hAnsi="宋体"/>
          <w:szCs w:val="21"/>
        </w:rPr>
      </w:pPr>
      <w:r>
        <w:rPr>
          <w:rFonts w:hint="eastAsia" w:ascii="宋体" w:hAnsi="宋体"/>
          <w:szCs w:val="21"/>
        </w:rPr>
        <w:t>（2）投标文件；</w:t>
      </w:r>
    </w:p>
    <w:p w14:paraId="2CF6CC36">
      <w:pPr>
        <w:ind w:firstLine="420" w:firstLineChars="200"/>
        <w:rPr>
          <w:rFonts w:hint="eastAsia" w:ascii="宋体" w:hAnsi="宋体"/>
          <w:szCs w:val="21"/>
        </w:rPr>
      </w:pPr>
      <w:r>
        <w:rPr>
          <w:rFonts w:hint="eastAsia" w:ascii="宋体" w:hAnsi="宋体"/>
          <w:szCs w:val="21"/>
        </w:rPr>
        <w:t>（3）本合同执行中共同签署的补充与修正文件。</w:t>
      </w:r>
    </w:p>
    <w:p w14:paraId="6B09134D">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7C07C2FA">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DC73D9F">
      <w:pPr>
        <w:ind w:firstLine="420" w:firstLineChars="200"/>
        <w:rPr>
          <w:rFonts w:hint="eastAsia" w:ascii="宋体" w:hAnsi="宋体"/>
          <w:szCs w:val="21"/>
        </w:rPr>
      </w:pPr>
    </w:p>
    <w:p w14:paraId="7A8A3A8B">
      <w:pPr>
        <w:ind w:firstLine="420" w:firstLineChars="200"/>
        <w:rPr>
          <w:rFonts w:hint="eastAsia" w:ascii="宋体" w:hAnsi="宋体"/>
          <w:szCs w:val="21"/>
        </w:rPr>
      </w:pPr>
    </w:p>
    <w:p w14:paraId="18265F06">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2A213F5D">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4DD1DF79">
      <w:pPr>
        <w:spacing w:line="360" w:lineRule="auto"/>
        <w:ind w:firstLine="560"/>
        <w:jc w:val="left"/>
        <w:rPr>
          <w:rFonts w:hint="eastAsia" w:ascii="宋体" w:hAnsi="宋体"/>
          <w:szCs w:val="21"/>
        </w:rPr>
      </w:pPr>
      <w:r>
        <w:rPr>
          <w:rFonts w:hint="eastAsia" w:ascii="宋体" w:hAnsi="宋体"/>
          <w:szCs w:val="21"/>
        </w:rPr>
        <w:t>委托代理人：                     委托代理人：</w:t>
      </w:r>
    </w:p>
    <w:p w14:paraId="1CD41954">
      <w:pPr>
        <w:ind w:firstLine="420" w:firstLineChars="200"/>
        <w:rPr>
          <w:rFonts w:hint="eastAsia" w:ascii="宋体" w:hAnsi="宋体"/>
          <w:szCs w:val="21"/>
        </w:rPr>
      </w:pPr>
      <w:r>
        <w:rPr>
          <w:rFonts w:hint="eastAsia" w:ascii="宋体" w:hAnsi="宋体"/>
          <w:szCs w:val="21"/>
        </w:rPr>
        <w:t>日期：   年     月    日         日期：   年     月    日</w:t>
      </w:r>
    </w:p>
    <w:p w14:paraId="2908E592">
      <w:pPr>
        <w:widowControl/>
        <w:jc w:val="left"/>
        <w:rPr>
          <w:rFonts w:hint="eastAsia" w:ascii="宋体" w:hAnsi="宋体"/>
          <w:szCs w:val="21"/>
        </w:rPr>
      </w:pPr>
      <w:r>
        <w:rPr>
          <w:rFonts w:ascii="宋体" w:hAnsi="宋体"/>
          <w:szCs w:val="21"/>
        </w:rPr>
        <w:br w:type="page"/>
      </w:r>
    </w:p>
    <w:p w14:paraId="349120DB">
      <w:pPr>
        <w:pStyle w:val="7"/>
        <w:spacing w:before="120" w:beforeLines="50" w:after="120" w:afterLines="50"/>
        <w:ind w:left="562"/>
        <w:rPr>
          <w:rFonts w:hint="eastAsia"/>
          <w:sz w:val="28"/>
          <w:szCs w:val="28"/>
        </w:rPr>
      </w:pPr>
      <w:r>
        <w:rPr>
          <w:rFonts w:hint="eastAsia"/>
          <w:sz w:val="28"/>
          <w:szCs w:val="28"/>
        </w:rPr>
        <w:t>第二册  通用条款（公开招标）</w:t>
      </w:r>
    </w:p>
    <w:p w14:paraId="1C788586">
      <w:pPr>
        <w:pStyle w:val="7"/>
        <w:numPr>
          <w:ilvl w:val="0"/>
          <w:numId w:val="16"/>
        </w:numPr>
        <w:spacing w:before="120" w:beforeLines="50" w:after="120" w:afterLines="50"/>
        <w:ind w:left="562" w:hanging="562"/>
        <w:rPr>
          <w:rFonts w:hint="eastAsia"/>
          <w:sz w:val="28"/>
          <w:szCs w:val="28"/>
        </w:rPr>
      </w:pPr>
      <w:bookmarkStart w:id="64" w:name="_Hlk72399513"/>
      <w:r>
        <w:rPr>
          <w:rFonts w:hint="eastAsia"/>
          <w:sz w:val="28"/>
          <w:szCs w:val="28"/>
        </w:rPr>
        <w:t>总则</w:t>
      </w:r>
    </w:p>
    <w:bookmarkEnd w:id="64"/>
    <w:p w14:paraId="1A9CFFC6">
      <w:pPr>
        <w:rPr>
          <w:rFonts w:hint="eastAsia" w:ascii="黑体" w:hAnsi="宋体" w:eastAsia="黑体"/>
          <w:sz w:val="24"/>
        </w:rPr>
      </w:pPr>
      <w:r>
        <w:rPr>
          <w:rFonts w:hint="eastAsia" w:ascii="黑体" w:hAnsi="宋体" w:eastAsia="黑体"/>
          <w:sz w:val="24"/>
        </w:rPr>
        <w:t>1. 通用条款说明</w:t>
      </w:r>
    </w:p>
    <w:p w14:paraId="1C335149">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5" w:name="_Hlk72399729"/>
      <w:r>
        <w:rPr>
          <w:rFonts w:hint="eastAsia" w:ascii="宋体" w:hAnsi="宋体"/>
          <w:szCs w:val="21"/>
        </w:rPr>
        <w:t>如有需要，政府集中采购机构可以对通用条款的内容进行补充。</w:t>
      </w:r>
      <w:bookmarkEnd w:id="65"/>
    </w:p>
    <w:p w14:paraId="3CFE0BB4">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080C20C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42DF557E">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2326956">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56661314">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F3FB166">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3261AF82">
      <w:pPr>
        <w:rPr>
          <w:rFonts w:hint="eastAsia" w:ascii="黑体" w:hAnsi="宋体" w:eastAsia="黑体"/>
          <w:sz w:val="24"/>
        </w:rPr>
      </w:pPr>
      <w:r>
        <w:rPr>
          <w:rFonts w:hint="eastAsia" w:ascii="黑体" w:hAnsi="宋体" w:eastAsia="黑体"/>
          <w:sz w:val="24"/>
        </w:rPr>
        <w:t>3．定义</w:t>
      </w:r>
    </w:p>
    <w:p w14:paraId="360A8CC9">
      <w:pPr>
        <w:ind w:firstLine="420" w:firstLineChars="200"/>
        <w:rPr>
          <w:rFonts w:hint="eastAsia" w:ascii="宋体" w:hAnsi="宋体"/>
          <w:szCs w:val="21"/>
        </w:rPr>
      </w:pPr>
      <w:r>
        <w:rPr>
          <w:rFonts w:ascii="宋体" w:hAnsi="宋体"/>
          <w:szCs w:val="21"/>
        </w:rPr>
        <w:t>招标文件中下列术语应解释为：</w:t>
      </w:r>
    </w:p>
    <w:p w14:paraId="52783AB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06AE2273">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8F0CDDA">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61B01AAE">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1C06C77">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26EEB654">
      <w:pPr>
        <w:ind w:firstLine="411" w:firstLineChars="196"/>
        <w:rPr>
          <w:rFonts w:hint="eastAsia" w:ascii="宋体" w:hAnsi="宋体"/>
          <w:szCs w:val="21"/>
        </w:rPr>
      </w:pPr>
      <w:r>
        <w:rPr>
          <w:rFonts w:hint="eastAsia" w:ascii="宋体" w:hAnsi="宋体"/>
          <w:szCs w:val="21"/>
        </w:rPr>
        <w:t>3.6“合同”指由本次招标所产生的合同或合约文件；</w:t>
      </w:r>
    </w:p>
    <w:p w14:paraId="50F99B94">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深圳公共资源交易中心（深圳交易集团有限公司政府采购业务分公司）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66" w:name="_Hlk72398581"/>
      <w:r>
        <w:rPr>
          <w:rFonts w:hint="eastAsia" w:ascii="宋体" w:hAnsi="宋体"/>
          <w:szCs w:val="21"/>
        </w:rPr>
        <w:t>；</w:t>
      </w:r>
      <w:bookmarkEnd w:id="66"/>
    </w:p>
    <w:p w14:paraId="49AF2A7A">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深圳公共资源交易中心（深圳交易集团有限公司政府采购业务分公司）</w:t>
      </w:r>
      <w:r>
        <w:rPr>
          <w:rFonts w:hint="eastAsia" w:ascii="宋体" w:hAnsi="宋体"/>
          <w:szCs w:val="21"/>
        </w:rPr>
        <w:t>网站上传电子投标文件；</w:t>
      </w:r>
    </w:p>
    <w:p w14:paraId="777AEEA6">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6B9C18D4">
      <w:pPr>
        <w:rPr>
          <w:rFonts w:hint="eastAsia" w:ascii="黑体" w:hAnsi="宋体" w:eastAsia="黑体"/>
          <w:sz w:val="24"/>
        </w:rPr>
      </w:pPr>
      <w:r>
        <w:rPr>
          <w:rFonts w:hint="eastAsia" w:ascii="黑体" w:hAnsi="宋体" w:eastAsia="黑体"/>
          <w:sz w:val="24"/>
        </w:rPr>
        <w:t xml:space="preserve">4. </w:t>
      </w:r>
      <w:bookmarkStart w:id="67" w:name="_Hlk72398643"/>
      <w:r>
        <w:rPr>
          <w:rFonts w:hint="eastAsia" w:ascii="黑体" w:hAnsi="宋体" w:eastAsia="黑体"/>
          <w:sz w:val="24"/>
        </w:rPr>
        <w:t>政府采购供应商责任</w:t>
      </w:r>
    </w:p>
    <w:p w14:paraId="7CC0BE53">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6B811562">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15C4C2C">
      <w:pPr>
        <w:rPr>
          <w:rFonts w:hint="eastAsia" w:ascii="黑体" w:hAnsi="宋体" w:eastAsia="黑体"/>
          <w:sz w:val="24"/>
        </w:rPr>
      </w:pPr>
      <w:r>
        <w:rPr>
          <w:rFonts w:hint="eastAsia" w:ascii="黑体" w:hAnsi="宋体" w:eastAsia="黑体"/>
          <w:sz w:val="24"/>
        </w:rPr>
        <w:t>5．投标人参加政府采购的条件</w:t>
      </w:r>
    </w:p>
    <w:p w14:paraId="788A9FB0">
      <w:pPr>
        <w:ind w:firstLine="411" w:firstLineChars="196"/>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7F7E2871">
      <w:pPr>
        <w:ind w:firstLine="411" w:firstLineChars="196"/>
        <w:rPr>
          <w:rFonts w:hint="eastAsia" w:ascii="宋体" w:hAnsi="宋体"/>
          <w:szCs w:val="21"/>
        </w:rPr>
      </w:pPr>
      <w:r>
        <w:rPr>
          <w:rFonts w:hint="eastAsia" w:ascii="宋体" w:hAnsi="宋体"/>
          <w:szCs w:val="21"/>
        </w:rPr>
        <w:t>5.2投标人资格要求</w:t>
      </w:r>
    </w:p>
    <w:p w14:paraId="0421E429">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566C49D7">
      <w:pPr>
        <w:ind w:firstLine="411" w:firstLineChars="196"/>
        <w:rPr>
          <w:rFonts w:hint="eastAsia" w:ascii="宋体" w:hAnsi="宋体"/>
          <w:szCs w:val="21"/>
        </w:rPr>
      </w:pPr>
      <w:r>
        <w:rPr>
          <w:rFonts w:hint="eastAsia" w:ascii="宋体" w:hAnsi="宋体"/>
          <w:szCs w:val="21"/>
        </w:rPr>
        <w:t>5.3联合体投标</w:t>
      </w:r>
    </w:p>
    <w:p w14:paraId="2510F4CF">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3C06DB1E">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3ACC92C1">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5B49E31A">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622D1B7A">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7F59E9C4">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6F2879FF">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0A51BA62">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1E5484F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BA2F6F2">
      <w:pPr>
        <w:ind w:firstLine="411" w:firstLineChars="196"/>
        <w:rPr>
          <w:rFonts w:hint="eastAsia" w:ascii="宋体" w:hAnsi="宋体"/>
        </w:rPr>
      </w:pPr>
      <w:r>
        <w:rPr>
          <w:rFonts w:hint="eastAsia" w:ascii="宋体" w:hAnsi="宋体"/>
        </w:rPr>
        <w:t>（2）在投标截止前，投标联合体各方均应注册成政府集中采购机构供应商；</w:t>
      </w:r>
    </w:p>
    <w:p w14:paraId="6EF9317A">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67FFAA9">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7DE83DAC">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7C79371A">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02663EFF">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325E9EDF">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83803D8">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2C2FABA9">
      <w:pPr>
        <w:rPr>
          <w:rFonts w:hint="eastAsia" w:ascii="黑体" w:hAnsi="宋体" w:eastAsia="黑体"/>
          <w:sz w:val="24"/>
        </w:rPr>
      </w:pPr>
      <w:r>
        <w:rPr>
          <w:rFonts w:hint="eastAsia" w:ascii="黑体" w:hAnsi="宋体" w:eastAsia="黑体"/>
          <w:sz w:val="24"/>
        </w:rPr>
        <w:t>6．政策导向</w:t>
      </w:r>
    </w:p>
    <w:p w14:paraId="731E8447">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2111F384">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2F2F032A">
      <w:pPr>
        <w:ind w:firstLine="405"/>
      </w:pPr>
      <w:r>
        <w:rPr>
          <w:rFonts w:hint="eastAsia" w:ascii="宋体" w:hAnsi="宋体"/>
        </w:rPr>
        <w:t>6.3  本项目支持投标人性别平等的相关政策。</w:t>
      </w:r>
    </w:p>
    <w:p w14:paraId="7E695C9C">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60C4DB3D">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74B04E5">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1DDB6952">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8258387">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8"/>
    </w:p>
    <w:p w14:paraId="6D36A4A2">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4D7EA69">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4894AA9C">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33D79EBB">
      <w:pPr>
        <w:rPr>
          <w:rFonts w:hint="eastAsia" w:ascii="黑体" w:hAnsi="宋体" w:eastAsia="黑体"/>
          <w:sz w:val="24"/>
        </w:rPr>
      </w:pPr>
      <w:r>
        <w:rPr>
          <w:rFonts w:hint="eastAsia" w:ascii="黑体" w:hAnsi="宋体" w:eastAsia="黑体"/>
          <w:sz w:val="24"/>
        </w:rPr>
        <w:t>8．投标费用</w:t>
      </w:r>
    </w:p>
    <w:p w14:paraId="4080C5FD">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0D0555A">
      <w:pPr>
        <w:rPr>
          <w:rFonts w:hint="eastAsia" w:ascii="黑体" w:hAnsi="宋体" w:eastAsia="黑体"/>
          <w:sz w:val="24"/>
        </w:rPr>
      </w:pPr>
      <w:r>
        <w:rPr>
          <w:rFonts w:hint="eastAsia" w:ascii="黑体" w:hAnsi="宋体" w:eastAsia="黑体"/>
          <w:sz w:val="24"/>
        </w:rPr>
        <w:t>9．踏勘现场</w:t>
      </w:r>
    </w:p>
    <w:p w14:paraId="3CB2F48B">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9C8DAB">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36BD9028">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0CDFF7C9">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6F9D9F9A">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3141CA0F">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3AC8D701">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667FF51">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338413BA">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7"/>
    <w:p w14:paraId="10499120">
      <w:pPr>
        <w:ind w:firstLine="411" w:firstLineChars="196"/>
        <w:rPr>
          <w:rFonts w:hint="eastAsia" w:ascii="宋体" w:hAnsi="宋体"/>
        </w:rPr>
      </w:pPr>
    </w:p>
    <w:p w14:paraId="2870AAB3">
      <w:pPr>
        <w:pStyle w:val="7"/>
        <w:numPr>
          <w:ilvl w:val="0"/>
          <w:numId w:val="16"/>
        </w:numPr>
        <w:spacing w:before="120" w:beforeLines="50" w:after="120" w:afterLines="50"/>
        <w:ind w:left="562" w:hanging="562"/>
        <w:rPr>
          <w:rFonts w:hint="eastAsia"/>
          <w:sz w:val="28"/>
          <w:szCs w:val="28"/>
        </w:rPr>
      </w:pPr>
      <w:r>
        <w:rPr>
          <w:rFonts w:hint="eastAsia"/>
          <w:sz w:val="28"/>
          <w:szCs w:val="28"/>
        </w:rPr>
        <w:t>招标文件</w:t>
      </w:r>
    </w:p>
    <w:p w14:paraId="1F6914FF">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9" w:name="_Hlk72399819"/>
      <w:r>
        <w:rPr>
          <w:rFonts w:hint="eastAsia" w:ascii="黑体" w:hAnsi="宋体" w:eastAsia="黑体"/>
          <w:sz w:val="24"/>
        </w:rPr>
        <w:t>招标文件的编制与组成</w:t>
      </w:r>
    </w:p>
    <w:p w14:paraId="47D926DB">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633E591C">
      <w:pPr>
        <w:ind w:firstLine="411" w:firstLineChars="196"/>
        <w:rPr>
          <w:rFonts w:hint="eastAsia" w:ascii="宋体" w:hAnsi="宋体"/>
          <w:szCs w:val="21"/>
        </w:rPr>
      </w:pPr>
      <w:r>
        <w:rPr>
          <w:rFonts w:hint="eastAsia" w:ascii="宋体" w:hAnsi="宋体"/>
          <w:szCs w:val="21"/>
        </w:rPr>
        <w:t>招标文件包括下列内容：</w:t>
      </w:r>
    </w:p>
    <w:p w14:paraId="5536D465">
      <w:pPr>
        <w:ind w:left="420" w:leftChars="200" w:firstLine="412" w:firstLineChars="196"/>
        <w:rPr>
          <w:rFonts w:hint="eastAsia" w:ascii="宋体" w:hAnsi="宋体"/>
          <w:b/>
          <w:szCs w:val="21"/>
        </w:rPr>
      </w:pPr>
      <w:r>
        <w:rPr>
          <w:rFonts w:hint="eastAsia" w:ascii="宋体" w:hAnsi="宋体"/>
          <w:b/>
          <w:szCs w:val="21"/>
        </w:rPr>
        <w:t>第一册  专用条款</w:t>
      </w:r>
    </w:p>
    <w:p w14:paraId="1EFE9A9D">
      <w:pPr>
        <w:ind w:left="1079" w:leftChars="514"/>
        <w:rPr>
          <w:rFonts w:hint="eastAsia" w:ascii="宋体" w:hAnsi="宋体"/>
          <w:b/>
          <w:szCs w:val="21"/>
        </w:rPr>
      </w:pPr>
      <w:r>
        <w:rPr>
          <w:rFonts w:hint="eastAsia" w:ascii="宋体" w:hAnsi="宋体"/>
          <w:b/>
          <w:szCs w:val="21"/>
        </w:rPr>
        <w:t>关键信息</w:t>
      </w:r>
    </w:p>
    <w:p w14:paraId="7683DC4F">
      <w:pPr>
        <w:ind w:left="630" w:leftChars="300" w:firstLine="411" w:firstLineChars="196"/>
        <w:rPr>
          <w:rFonts w:hint="eastAsia" w:ascii="宋体" w:hAnsi="宋体"/>
          <w:szCs w:val="21"/>
        </w:rPr>
      </w:pPr>
      <w:r>
        <w:rPr>
          <w:rFonts w:hint="eastAsia" w:ascii="宋体" w:hAnsi="宋体"/>
          <w:szCs w:val="21"/>
        </w:rPr>
        <w:t>第一章  招标公告</w:t>
      </w:r>
    </w:p>
    <w:p w14:paraId="1913094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996D486">
      <w:pPr>
        <w:ind w:left="630" w:leftChars="300" w:firstLine="411" w:firstLineChars="196"/>
        <w:rPr>
          <w:rFonts w:hint="eastAsia" w:ascii="宋体" w:hAnsi="宋体"/>
          <w:szCs w:val="21"/>
        </w:rPr>
      </w:pPr>
      <w:r>
        <w:rPr>
          <w:rFonts w:hint="eastAsia" w:ascii="宋体" w:hAnsi="宋体"/>
          <w:szCs w:val="21"/>
        </w:rPr>
        <w:t>第三章  用户需求书</w:t>
      </w:r>
    </w:p>
    <w:p w14:paraId="2C060CDD">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投标文件组成要求及格式</w:t>
      </w:r>
    </w:p>
    <w:p w14:paraId="252E4FD9">
      <w:pPr>
        <w:ind w:left="630" w:leftChars="300" w:firstLine="411" w:firstLineChars="196"/>
        <w:rPr>
          <w:rFonts w:hint="eastAsia" w:ascii="宋体" w:hAnsi="宋体"/>
          <w:szCs w:val="21"/>
        </w:rPr>
      </w:pPr>
      <w:r>
        <w:rPr>
          <w:rFonts w:hint="eastAsia" w:ascii="宋体" w:hAnsi="宋体"/>
          <w:szCs w:val="21"/>
        </w:rPr>
        <w:t>第五章  合同条款及格式</w:t>
      </w:r>
    </w:p>
    <w:p w14:paraId="5C3D3A7F">
      <w:pPr>
        <w:ind w:left="420" w:leftChars="200" w:firstLine="412" w:firstLineChars="196"/>
        <w:rPr>
          <w:rFonts w:hint="eastAsia" w:ascii="宋体" w:hAnsi="宋体"/>
          <w:b/>
          <w:szCs w:val="21"/>
        </w:rPr>
      </w:pPr>
      <w:r>
        <w:rPr>
          <w:rFonts w:hint="eastAsia" w:ascii="宋体" w:hAnsi="宋体"/>
          <w:b/>
          <w:szCs w:val="21"/>
        </w:rPr>
        <w:t>第二册  通用条款</w:t>
      </w:r>
    </w:p>
    <w:p w14:paraId="13C54CC5">
      <w:pPr>
        <w:ind w:left="630" w:leftChars="300" w:firstLine="411" w:firstLineChars="196"/>
        <w:rPr>
          <w:rFonts w:hint="eastAsia" w:ascii="宋体" w:hAnsi="宋体"/>
          <w:szCs w:val="21"/>
        </w:rPr>
      </w:pPr>
      <w:r>
        <w:rPr>
          <w:rFonts w:hint="eastAsia" w:ascii="宋体" w:hAnsi="宋体"/>
          <w:szCs w:val="21"/>
        </w:rPr>
        <w:t>第一章  总则</w:t>
      </w:r>
    </w:p>
    <w:p w14:paraId="20F55677">
      <w:pPr>
        <w:ind w:left="630" w:leftChars="300" w:firstLine="411" w:firstLineChars="196"/>
        <w:rPr>
          <w:rFonts w:hint="eastAsia" w:ascii="宋体" w:hAnsi="宋体"/>
          <w:szCs w:val="21"/>
        </w:rPr>
      </w:pPr>
      <w:r>
        <w:rPr>
          <w:rFonts w:hint="eastAsia" w:ascii="宋体" w:hAnsi="宋体"/>
          <w:szCs w:val="21"/>
        </w:rPr>
        <w:t>第二章  招标文件</w:t>
      </w:r>
    </w:p>
    <w:p w14:paraId="3D471DB9">
      <w:pPr>
        <w:ind w:left="630" w:leftChars="300" w:firstLine="411" w:firstLineChars="196"/>
        <w:rPr>
          <w:rFonts w:hint="eastAsia" w:ascii="宋体" w:hAnsi="宋体"/>
          <w:szCs w:val="21"/>
        </w:rPr>
      </w:pPr>
      <w:r>
        <w:rPr>
          <w:rFonts w:hint="eastAsia" w:ascii="宋体" w:hAnsi="宋体"/>
          <w:szCs w:val="21"/>
        </w:rPr>
        <w:t>第三章  投标文件的编制</w:t>
      </w:r>
    </w:p>
    <w:p w14:paraId="2B38E9B7">
      <w:pPr>
        <w:ind w:left="630" w:leftChars="300" w:firstLine="411" w:firstLineChars="196"/>
        <w:rPr>
          <w:rFonts w:hint="eastAsia" w:ascii="宋体" w:hAnsi="宋体"/>
          <w:szCs w:val="21"/>
        </w:rPr>
      </w:pPr>
      <w:r>
        <w:rPr>
          <w:rFonts w:hint="eastAsia" w:ascii="宋体" w:hAnsi="宋体"/>
          <w:szCs w:val="21"/>
        </w:rPr>
        <w:t>第四章  投标文件的递交</w:t>
      </w:r>
    </w:p>
    <w:p w14:paraId="036DCDE2">
      <w:pPr>
        <w:ind w:left="630" w:leftChars="300" w:firstLine="411" w:firstLineChars="196"/>
        <w:rPr>
          <w:rFonts w:hint="eastAsia" w:ascii="宋体" w:hAnsi="宋体"/>
          <w:szCs w:val="21"/>
        </w:rPr>
      </w:pPr>
      <w:r>
        <w:rPr>
          <w:rFonts w:hint="eastAsia" w:ascii="宋体" w:hAnsi="宋体"/>
          <w:szCs w:val="21"/>
        </w:rPr>
        <w:t>第五章  开标</w:t>
      </w:r>
    </w:p>
    <w:p w14:paraId="194FD32C">
      <w:pPr>
        <w:ind w:left="630" w:leftChars="300" w:firstLine="411" w:firstLineChars="196"/>
        <w:rPr>
          <w:rFonts w:hint="eastAsia" w:ascii="宋体" w:hAnsi="宋体"/>
          <w:szCs w:val="21"/>
        </w:rPr>
      </w:pPr>
      <w:r>
        <w:rPr>
          <w:rFonts w:hint="eastAsia" w:ascii="宋体" w:hAnsi="宋体"/>
          <w:szCs w:val="21"/>
        </w:rPr>
        <w:t>第六章  评审要求</w:t>
      </w:r>
    </w:p>
    <w:p w14:paraId="1138B09C">
      <w:pPr>
        <w:ind w:left="630" w:leftChars="300" w:firstLine="411" w:firstLineChars="196"/>
        <w:rPr>
          <w:rFonts w:hint="eastAsia" w:ascii="宋体" w:hAnsi="宋体"/>
          <w:szCs w:val="21"/>
        </w:rPr>
      </w:pPr>
      <w:r>
        <w:rPr>
          <w:rFonts w:hint="eastAsia" w:ascii="宋体" w:hAnsi="宋体"/>
          <w:szCs w:val="21"/>
        </w:rPr>
        <w:t>第七章  评审程序及评审方法</w:t>
      </w:r>
    </w:p>
    <w:p w14:paraId="36B797C0">
      <w:pPr>
        <w:ind w:left="630" w:leftChars="300" w:firstLine="411" w:firstLineChars="196"/>
        <w:rPr>
          <w:rFonts w:hint="eastAsia" w:ascii="宋体" w:hAnsi="宋体"/>
          <w:szCs w:val="21"/>
        </w:rPr>
      </w:pPr>
      <w:r>
        <w:rPr>
          <w:rFonts w:hint="eastAsia" w:ascii="宋体" w:hAnsi="宋体"/>
          <w:szCs w:val="21"/>
        </w:rPr>
        <w:t>第八章  定标及公示</w:t>
      </w:r>
    </w:p>
    <w:p w14:paraId="15A89D81">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60DAE794">
      <w:pPr>
        <w:ind w:left="630" w:leftChars="300" w:firstLine="411" w:firstLineChars="196"/>
        <w:rPr>
          <w:rFonts w:hint="eastAsia" w:ascii="宋体" w:hAnsi="宋体"/>
          <w:szCs w:val="21"/>
        </w:rPr>
      </w:pPr>
      <w:r>
        <w:rPr>
          <w:rFonts w:hint="eastAsia" w:ascii="宋体" w:hAnsi="宋体"/>
          <w:szCs w:val="21"/>
        </w:rPr>
        <w:t>第十章  合同的授予与备案</w:t>
      </w:r>
    </w:p>
    <w:p w14:paraId="41CD7D1F">
      <w:pPr>
        <w:ind w:left="630" w:leftChars="300" w:firstLine="411" w:firstLineChars="196"/>
        <w:rPr>
          <w:rFonts w:hint="eastAsia" w:ascii="宋体" w:hAnsi="宋体"/>
          <w:szCs w:val="21"/>
        </w:rPr>
      </w:pPr>
      <w:r>
        <w:rPr>
          <w:rFonts w:hint="eastAsia" w:ascii="宋体" w:hAnsi="宋体"/>
          <w:szCs w:val="21"/>
        </w:rPr>
        <w:t>第十一章  质疑处理</w:t>
      </w:r>
    </w:p>
    <w:p w14:paraId="18D6D1E2">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BB686C0">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3CEEC521">
      <w:pPr>
        <w:pStyle w:val="2"/>
        <w:ind w:firstLine="420" w:firstLineChars="200"/>
      </w:pPr>
      <w:r>
        <w:rPr>
          <w:rFonts w:hint="eastAsia" w:ascii="宋体" w:hAnsi="宋体"/>
          <w:b w:val="0"/>
          <w:bCs w:val="0"/>
          <w:sz w:val="21"/>
        </w:rPr>
        <w:t>11.4招标文件所称“原件备查”，是指在项目产生质疑、投诉等阶段，主管部门、采购人、代理机构、评审委员会等可以要求供应商提供原件进行核查。</w:t>
      </w:r>
    </w:p>
    <w:p w14:paraId="20EC5697">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09FB04F0">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D0842AC">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3BAC8CB0">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57C6364">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5DE3B356">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082569CB">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2B816A3">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8C82D08">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9"/>
    </w:p>
    <w:p w14:paraId="7730845E">
      <w:pPr>
        <w:rPr>
          <w:rFonts w:hint="eastAsia" w:ascii="宋体" w:hAnsi="宋体"/>
          <w:szCs w:val="21"/>
        </w:rPr>
      </w:pPr>
    </w:p>
    <w:p w14:paraId="6A413F14">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投标文件的编制</w:t>
      </w:r>
    </w:p>
    <w:p w14:paraId="43851870">
      <w:pPr>
        <w:rPr>
          <w:rFonts w:hint="eastAsia" w:ascii="黑体" w:hAnsi="宋体" w:eastAsia="黑体"/>
          <w:sz w:val="24"/>
        </w:rPr>
      </w:pPr>
      <w:r>
        <w:rPr>
          <w:rFonts w:hint="eastAsia" w:ascii="黑体" w:hAnsi="宋体" w:eastAsia="黑体"/>
          <w:sz w:val="24"/>
        </w:rPr>
        <w:t>14．</w:t>
      </w:r>
      <w:bookmarkStart w:id="70" w:name="_Hlk72400236"/>
      <w:r>
        <w:rPr>
          <w:rFonts w:hint="eastAsia" w:ascii="黑体" w:hAnsi="宋体" w:eastAsia="黑体"/>
          <w:sz w:val="24"/>
        </w:rPr>
        <w:t>投标文件的语言及度量单位</w:t>
      </w:r>
    </w:p>
    <w:p w14:paraId="30133356">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7902F7D8">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70"/>
    <w:p w14:paraId="4079A534">
      <w:pPr>
        <w:rPr>
          <w:rFonts w:hint="eastAsia" w:ascii="黑体" w:hAnsi="宋体" w:eastAsia="黑体"/>
          <w:sz w:val="24"/>
        </w:rPr>
      </w:pPr>
      <w:r>
        <w:rPr>
          <w:rFonts w:hint="eastAsia" w:ascii="黑体" w:hAnsi="宋体" w:eastAsia="黑体"/>
          <w:sz w:val="24"/>
        </w:rPr>
        <w:t>15．</w:t>
      </w:r>
      <w:bookmarkStart w:id="71" w:name="_Hlk72401567"/>
      <w:r>
        <w:rPr>
          <w:rFonts w:hint="eastAsia" w:ascii="黑体" w:hAnsi="宋体" w:eastAsia="黑体"/>
          <w:sz w:val="24"/>
        </w:rPr>
        <w:t>投标文件的组成</w:t>
      </w:r>
    </w:p>
    <w:p w14:paraId="157742BF">
      <w:pPr>
        <w:ind w:firstLine="411" w:firstLineChars="196"/>
        <w:rPr>
          <w:rFonts w:hint="eastAsia" w:ascii="宋体" w:hAnsi="宋体"/>
          <w:szCs w:val="21"/>
        </w:rPr>
      </w:pPr>
      <w:r>
        <w:rPr>
          <w:rFonts w:hint="eastAsia" w:ascii="宋体" w:hAnsi="宋体"/>
          <w:szCs w:val="21"/>
        </w:rPr>
        <w:t>具体内容在招标文件专用条款中进行规定。</w:t>
      </w:r>
    </w:p>
    <w:p w14:paraId="2A82969A">
      <w:pPr>
        <w:rPr>
          <w:rFonts w:hint="eastAsia" w:ascii="黑体" w:hAnsi="宋体" w:eastAsia="黑体"/>
          <w:sz w:val="24"/>
        </w:rPr>
      </w:pPr>
      <w:r>
        <w:rPr>
          <w:rFonts w:ascii="黑体" w:hAnsi="宋体" w:eastAsia="黑体"/>
          <w:sz w:val="24"/>
        </w:rPr>
        <w:t>16．投标文件格式</w:t>
      </w:r>
    </w:p>
    <w:p w14:paraId="187B1EDE">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718848AC">
      <w:pPr>
        <w:rPr>
          <w:rFonts w:hint="eastAsia" w:ascii="黑体" w:hAnsi="宋体" w:eastAsia="黑体"/>
          <w:sz w:val="24"/>
        </w:rPr>
      </w:pPr>
      <w:r>
        <w:rPr>
          <w:rFonts w:hint="eastAsia" w:ascii="黑体" w:hAnsi="宋体" w:eastAsia="黑体"/>
          <w:sz w:val="24"/>
        </w:rPr>
        <w:t>17．投标货币</w:t>
      </w:r>
    </w:p>
    <w:p w14:paraId="3D3D2C57">
      <w:pPr>
        <w:ind w:firstLine="411" w:firstLineChars="196"/>
        <w:rPr>
          <w:rFonts w:hint="eastAsia" w:ascii="宋体" w:hAnsi="宋体"/>
          <w:szCs w:val="21"/>
        </w:rPr>
      </w:pPr>
      <w:r>
        <w:rPr>
          <w:rFonts w:hint="eastAsia" w:ascii="宋体" w:hAnsi="宋体"/>
          <w:szCs w:val="21"/>
        </w:rPr>
        <w:t>本项目的投标报价应以人民币计。</w:t>
      </w:r>
    </w:p>
    <w:bookmarkEnd w:id="71"/>
    <w:p w14:paraId="55411FC2">
      <w:pPr>
        <w:rPr>
          <w:rFonts w:hint="eastAsia" w:ascii="黑体" w:hAnsi="宋体" w:eastAsia="黑体"/>
          <w:sz w:val="24"/>
        </w:rPr>
      </w:pPr>
      <w:r>
        <w:rPr>
          <w:rFonts w:hint="eastAsia" w:ascii="黑体" w:hAnsi="宋体" w:eastAsia="黑体"/>
          <w:sz w:val="24"/>
        </w:rPr>
        <w:t>18．</w:t>
      </w:r>
      <w:bookmarkStart w:id="72" w:name="_Hlk72401735"/>
      <w:r>
        <w:rPr>
          <w:rFonts w:hint="eastAsia" w:ascii="黑体" w:hAnsi="宋体" w:eastAsia="黑体"/>
          <w:sz w:val="24"/>
        </w:rPr>
        <w:t>证明投标文件投标技术方案的合格性和符合招标文件规定的文件要求</w:t>
      </w:r>
    </w:p>
    <w:p w14:paraId="43AEB9AD">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485889C5">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C33ED9">
      <w:pPr>
        <w:ind w:firstLine="411" w:firstLineChars="196"/>
        <w:rPr>
          <w:rFonts w:hint="eastAsia" w:ascii="宋体" w:hAnsi="宋体"/>
          <w:szCs w:val="21"/>
        </w:rPr>
      </w:pPr>
      <w:r>
        <w:rPr>
          <w:rFonts w:hint="eastAsia" w:ascii="宋体" w:hAnsi="宋体"/>
          <w:szCs w:val="21"/>
        </w:rPr>
        <w:t>18.2.1主要技术指标和性能的详细说明。</w:t>
      </w:r>
    </w:p>
    <w:p w14:paraId="73180B2C">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0BC04CB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4B5DE15">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DC3A974">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4C2B0A4">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00DC98B3">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1D8DAF95">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72"/>
    <w:p w14:paraId="4BAC787A">
      <w:pPr>
        <w:rPr>
          <w:rFonts w:hint="eastAsia" w:ascii="黑体" w:hAnsi="宋体" w:eastAsia="黑体"/>
          <w:sz w:val="24"/>
        </w:rPr>
      </w:pPr>
      <w:r>
        <w:rPr>
          <w:rFonts w:hint="eastAsia" w:ascii="黑体" w:hAnsi="宋体" w:eastAsia="黑体"/>
          <w:sz w:val="24"/>
        </w:rPr>
        <w:t>19．</w:t>
      </w:r>
      <w:bookmarkStart w:id="73" w:name="_Hlk72402034"/>
      <w:r>
        <w:rPr>
          <w:rFonts w:hint="eastAsia" w:ascii="黑体" w:hAnsi="宋体" w:eastAsia="黑体"/>
          <w:sz w:val="24"/>
        </w:rPr>
        <w:t>投标文件其他证明文件的要求</w:t>
      </w:r>
    </w:p>
    <w:p w14:paraId="32FDFB6B">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74"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74"/>
    <w:p w14:paraId="4DBC04E5">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30EDAF8">
      <w:pPr>
        <w:rPr>
          <w:rFonts w:hint="eastAsia" w:ascii="黑体" w:hAnsi="宋体" w:eastAsia="黑体"/>
          <w:sz w:val="24"/>
        </w:rPr>
      </w:pPr>
      <w:r>
        <w:rPr>
          <w:rFonts w:hint="eastAsia" w:ascii="黑体" w:hAnsi="宋体" w:eastAsia="黑体"/>
          <w:sz w:val="24"/>
        </w:rPr>
        <w:t>20．投标有效期</w:t>
      </w:r>
    </w:p>
    <w:bookmarkEnd w:id="73"/>
    <w:p w14:paraId="3294503F">
      <w:pPr>
        <w:ind w:firstLine="411" w:firstLineChars="196"/>
        <w:rPr>
          <w:rFonts w:hint="eastAsia" w:ascii="宋体" w:hAnsi="宋体"/>
          <w:szCs w:val="21"/>
        </w:rPr>
      </w:pPr>
      <w:bookmarkStart w:id="7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2D2B639">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347C8C9">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5"/>
    <w:p w14:paraId="05C68B48">
      <w:pPr>
        <w:rPr>
          <w:rFonts w:hint="eastAsia" w:ascii="黑体" w:hAnsi="宋体" w:eastAsia="黑体"/>
          <w:sz w:val="24"/>
        </w:rPr>
      </w:pPr>
      <w:r>
        <w:rPr>
          <w:rFonts w:hint="eastAsia" w:ascii="黑体" w:hAnsi="宋体" w:eastAsia="黑体"/>
          <w:sz w:val="24"/>
        </w:rPr>
        <w:t>21．</w:t>
      </w:r>
      <w:bookmarkStart w:id="76" w:name="_Hlk72402325"/>
      <w:r>
        <w:rPr>
          <w:rFonts w:hint="eastAsia" w:ascii="黑体" w:hAnsi="宋体" w:eastAsia="黑体"/>
          <w:sz w:val="24"/>
        </w:rPr>
        <w:t xml:space="preserve">关于投标保证金 </w:t>
      </w:r>
    </w:p>
    <w:p w14:paraId="62BC74C1">
      <w:pPr>
        <w:rPr>
          <w:rFonts w:hint="eastAsia"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4DF45017">
      <w:pPr>
        <w:rPr>
          <w:rFonts w:hint="eastAsia" w:ascii="黑体" w:hAnsi="宋体" w:eastAsia="黑体"/>
          <w:sz w:val="24"/>
        </w:rPr>
      </w:pPr>
      <w:r>
        <w:rPr>
          <w:rFonts w:hint="eastAsia" w:ascii="黑体" w:hAnsi="宋体" w:eastAsia="黑体"/>
          <w:sz w:val="24"/>
        </w:rPr>
        <w:t>22．投标人的替代方案</w:t>
      </w:r>
    </w:p>
    <w:p w14:paraId="1B484722">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1BC7793">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6"/>
    <w:p w14:paraId="4D73FD90">
      <w:pPr>
        <w:rPr>
          <w:rFonts w:hint="eastAsia" w:ascii="黑体" w:hAnsi="宋体" w:eastAsia="黑体"/>
          <w:sz w:val="24"/>
        </w:rPr>
      </w:pPr>
      <w:r>
        <w:rPr>
          <w:rFonts w:hint="eastAsia" w:ascii="黑体" w:hAnsi="宋体" w:eastAsia="黑体"/>
          <w:sz w:val="24"/>
        </w:rPr>
        <w:t>23．</w:t>
      </w:r>
      <w:bookmarkStart w:id="7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6AAD5E7">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rPr>
        <w:t>szczf</w:t>
      </w:r>
      <w:r>
        <w:rPr>
          <w:rFonts w:hint="eastAsia" w:ascii="宋体" w:hAnsi="宋体"/>
        </w:rPr>
        <w:t>的电子招标文件，下载并使用相应的深圳智慧采购平台投标文件制作专用软件打开招标文件（.szczf格式）【下载地址：</w:t>
      </w:r>
      <w:r>
        <w:rPr>
          <w:rFonts w:ascii="宋体" w:hAnsi="宋体"/>
        </w:rPr>
        <w:t>http://zfcg.szggzy.com:8081/cgxy/013002/list.html</w:t>
      </w:r>
      <w:r>
        <w:rPr>
          <w:rFonts w:hint="eastAsia" w:ascii="宋体" w:hAnsi="宋体"/>
        </w:rPr>
        <w:t>深圳智慧采购平台投标文件制作专用软件.zip】。</w:t>
      </w:r>
    </w:p>
    <w:p w14:paraId="75273434">
      <w:pPr>
        <w:ind w:firstLine="411" w:firstLineChars="196"/>
        <w:rPr>
          <w:rFonts w:hint="eastAsia" w:ascii="宋体" w:hAnsi="宋体"/>
        </w:rPr>
      </w:pPr>
      <w:r>
        <w:rPr>
          <w:rFonts w:hint="eastAsia" w:ascii="宋体" w:hAnsi="宋体"/>
        </w:rPr>
        <w:t>23.2投标人在使用《投标书编制软件》编制投标书时须注意：</w:t>
      </w:r>
    </w:p>
    <w:p w14:paraId="40CDED75">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7BAC33AB">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1E17648E">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28EF8D26">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1C232EAE">
      <w:pPr>
        <w:ind w:firstLine="411" w:firstLineChars="196"/>
        <w:rPr>
          <w:rFonts w:hint="eastAsia" w:ascii="宋体" w:hAnsi="宋体"/>
        </w:rPr>
      </w:pPr>
      <w:r>
        <w:rPr>
          <w:rFonts w:hint="eastAsia" w:ascii="宋体" w:hAnsi="宋体"/>
        </w:rPr>
        <w:t>23.2.5完整填写“投标关键信息”，如下图所示：</w:t>
      </w:r>
    </w:p>
    <w:p w14:paraId="6698EE84">
      <w:pPr>
        <w:ind w:firstLine="411" w:firstLineChars="196"/>
        <w:rPr>
          <w:rFonts w:hint="eastAsia" w:ascii="宋体" w:hAnsi="宋体"/>
        </w:rPr>
      </w:pPr>
      <w:r>
        <w:rPr>
          <w:rFonts w:ascii="宋体" w:hAnsi="宋体"/>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4860AEB3">
      <w:pPr>
        <w:widowControl/>
        <w:jc w:val="left"/>
        <w:rPr>
          <w:rFonts w:hint="eastAsia" w:ascii="宋体" w:hAnsi="宋体" w:cs="宋体"/>
          <w:kern w:val="0"/>
          <w:sz w:val="24"/>
        </w:rPr>
      </w:pPr>
    </w:p>
    <w:p w14:paraId="2480E434">
      <w:pPr>
        <w:ind w:firstLine="412" w:firstLineChars="196"/>
        <w:rPr>
          <w:rFonts w:hint="eastAsia" w:ascii="宋体" w:hAnsi="宋体"/>
          <w:b/>
        </w:rPr>
      </w:pPr>
      <w:r>
        <w:rPr>
          <w:rFonts w:hint="eastAsia" w:ascii="宋体" w:hAnsi="宋体"/>
          <w:b/>
        </w:rPr>
        <w:t>备注：上述“开标一览表”中的“投标报价”将作为价格分计算依据；其它信息仅是对投标文件相关内容的概括性表述，不作为评审依据。</w:t>
      </w:r>
    </w:p>
    <w:p w14:paraId="26095A68">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4237169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4AE61888">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24E68F62">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9A9B25E">
      <w:pPr>
        <w:ind w:firstLine="411" w:firstLineChars="196"/>
        <w:rPr>
          <w:rFonts w:hint="eastAsia" w:ascii="宋体" w:hAnsi="宋体"/>
        </w:rPr>
      </w:pPr>
      <w:r>
        <w:rPr>
          <w:rFonts w:hint="eastAsia" w:ascii="宋体" w:hAnsi="宋体"/>
        </w:rPr>
        <w:t>23.3电报、电话、传真形式的投标概不接受。</w:t>
      </w:r>
    </w:p>
    <w:p w14:paraId="70F17F7D">
      <w:pPr>
        <w:ind w:firstLine="412"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2264EC9F">
      <w:pPr>
        <w:ind w:firstLine="412"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7"/>
    </w:p>
    <w:p w14:paraId="7352CB05">
      <w:pPr>
        <w:ind w:firstLine="411" w:firstLineChars="196"/>
        <w:rPr>
          <w:rFonts w:hint="eastAsia" w:ascii="宋体" w:hAnsi="宋体"/>
          <w:szCs w:val="21"/>
        </w:rPr>
      </w:pPr>
    </w:p>
    <w:p w14:paraId="54C94D6C">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投标文件的递交</w:t>
      </w:r>
    </w:p>
    <w:p w14:paraId="79739486">
      <w:pPr>
        <w:rPr>
          <w:rFonts w:hint="eastAsia" w:ascii="黑体" w:hAnsi="宋体" w:eastAsia="黑体"/>
          <w:sz w:val="24"/>
        </w:rPr>
      </w:pPr>
      <w:bookmarkStart w:id="78" w:name="_Hlk72405459"/>
      <w:r>
        <w:rPr>
          <w:rFonts w:hint="eastAsia" w:ascii="黑体" w:hAnsi="宋体" w:eastAsia="黑体"/>
          <w:sz w:val="24"/>
        </w:rPr>
        <w:t>24．投标文件的保密</w:t>
      </w:r>
    </w:p>
    <w:p w14:paraId="767E0FC0">
      <w:pPr>
        <w:ind w:firstLine="411" w:firstLineChars="196"/>
        <w:rPr>
          <w:rFonts w:hint="eastAsia" w:ascii="宋体" w:hAnsi="宋体"/>
        </w:rPr>
      </w:pPr>
      <w:r>
        <w:rPr>
          <w:rFonts w:hint="eastAsia" w:ascii="宋体" w:hAnsi="宋体"/>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14:paraId="4070B228">
      <w:pPr>
        <w:ind w:firstLine="411" w:firstLineChars="196"/>
        <w:rPr>
          <w:rFonts w:hint="eastAsia" w:ascii="宋体" w:hAnsi="宋体"/>
        </w:rPr>
      </w:pPr>
    </w:p>
    <w:p w14:paraId="70FD9462">
      <w:pPr>
        <w:ind w:firstLine="411" w:firstLineChars="196"/>
        <w:rPr>
          <w:rFonts w:hint="eastAsia" w:ascii="宋体" w:hAnsi="宋体"/>
        </w:rPr>
      </w:pPr>
      <w:r>
        <w:rPr>
          <w:rFonts w:ascii="宋体" w:hAnsi="宋体"/>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2B061D78">
      <w:pPr>
        <w:ind w:firstLine="411" w:firstLineChars="196"/>
        <w:rPr>
          <w:rFonts w:hint="eastAsia" w:ascii="宋体" w:hAnsi="宋体"/>
        </w:rPr>
      </w:pPr>
    </w:p>
    <w:p w14:paraId="1F6531F5">
      <w:pPr>
        <w:ind w:firstLine="411" w:firstLineChars="196"/>
        <w:rPr>
          <w:rFonts w:hint="eastAsia" w:ascii="宋体" w:hAnsi="宋体"/>
        </w:rPr>
      </w:pPr>
      <w:r>
        <w:rPr>
          <w:rFonts w:ascii="宋体" w:hAnsi="宋体"/>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9"/>
                    <a:srcRect/>
                    <a:stretch>
                      <a:fillRect/>
                    </a:stretch>
                  </pic:blipFill>
                  <pic:spPr>
                    <a:xfrm>
                      <a:off x="0" y="0"/>
                      <a:ext cx="5279390" cy="2727325"/>
                    </a:xfrm>
                    <a:prstGeom prst="rect">
                      <a:avLst/>
                    </a:prstGeom>
                    <a:noFill/>
                    <a:ln w="9525">
                      <a:noFill/>
                      <a:miter lim="800000"/>
                      <a:headEnd/>
                      <a:tailEnd/>
                    </a:ln>
                  </pic:spPr>
                </pic:pic>
              </a:graphicData>
            </a:graphic>
          </wp:inline>
        </w:drawing>
      </w:r>
    </w:p>
    <w:p w14:paraId="617A1CD5">
      <w:pPr>
        <w:rPr>
          <w:rFonts w:hint="eastAsia" w:ascii="宋体" w:hAnsi="宋体"/>
          <w:b/>
        </w:rPr>
      </w:pPr>
      <w:r>
        <w:rPr>
          <w:rFonts w:hint="eastAsia" w:ascii="宋体" w:hAnsi="宋体"/>
          <w:b/>
        </w:rPr>
        <w:t>24.2若采购项目出现延期情况：</w:t>
      </w:r>
    </w:p>
    <w:p w14:paraId="0F9A8DB0">
      <w:pPr>
        <w:ind w:firstLine="420" w:firstLineChars="200"/>
        <w:rPr>
          <w:rFonts w:hint="eastAsia" w:ascii="黑体" w:hAnsi="宋体" w:eastAsia="黑体"/>
          <w:b/>
          <w:sz w:val="24"/>
        </w:rPr>
      </w:pPr>
      <w:r>
        <w:rPr>
          <w:rFonts w:hint="eastAsia" w:ascii="宋体" w:hAnsi="宋体"/>
          <w:b/>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33D71393">
      <w:pPr>
        <w:rPr>
          <w:rFonts w:hint="eastAsia" w:ascii="黑体" w:hAnsi="宋体" w:eastAsia="黑体"/>
          <w:sz w:val="24"/>
        </w:rPr>
      </w:pPr>
      <w:r>
        <w:rPr>
          <w:rFonts w:hint="eastAsia" w:ascii="黑体" w:hAnsi="宋体" w:eastAsia="黑体"/>
          <w:sz w:val="24"/>
        </w:rPr>
        <w:t>25．上传投标文件及投标截止日期</w:t>
      </w:r>
    </w:p>
    <w:p w14:paraId="12DB3801">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TPBidder/memberLogin）”，用“【我的项目】→【项目流程】→【递交投标(应答)文件】”功能点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（地址：深圳市南山区沙河西路3185号南山智谷A座（深圳交易集团总部大楼）3楼）</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629258AF">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7714A4C">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78"/>
    <w:p w14:paraId="5256F277">
      <w:pPr>
        <w:rPr>
          <w:rFonts w:hint="eastAsia" w:ascii="黑体" w:hAnsi="宋体" w:eastAsia="黑体"/>
          <w:sz w:val="24"/>
        </w:rPr>
      </w:pPr>
      <w:r>
        <w:rPr>
          <w:rFonts w:hint="eastAsia" w:ascii="黑体" w:hAnsi="宋体" w:eastAsia="黑体"/>
          <w:sz w:val="24"/>
        </w:rPr>
        <w:t>26. 样品、现场演示、方案讲解</w:t>
      </w:r>
    </w:p>
    <w:p w14:paraId="37EB8BE1">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6CB42AE9">
      <w:pPr>
        <w:rPr>
          <w:rFonts w:hint="eastAsia" w:ascii="黑体" w:hAnsi="宋体" w:eastAsia="黑体"/>
          <w:sz w:val="24"/>
        </w:rPr>
      </w:pPr>
      <w:bookmarkStart w:id="7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1FE08FDB">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485A528">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9A9A565">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7E7AB96">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79"/>
    <w:p w14:paraId="32EC9943">
      <w:pPr>
        <w:pStyle w:val="7"/>
        <w:numPr>
          <w:ilvl w:val="0"/>
          <w:numId w:val="16"/>
        </w:numPr>
        <w:spacing w:before="120" w:beforeLines="50" w:after="120" w:afterLines="50"/>
        <w:ind w:left="562" w:hanging="562"/>
        <w:rPr>
          <w:rFonts w:hint="eastAsia"/>
          <w:sz w:val="28"/>
          <w:szCs w:val="28"/>
        </w:rPr>
      </w:pPr>
      <w:r>
        <w:rPr>
          <w:rFonts w:hint="eastAsia"/>
          <w:sz w:val="28"/>
          <w:szCs w:val="28"/>
        </w:rPr>
        <w:t>开标</w:t>
      </w:r>
    </w:p>
    <w:p w14:paraId="654BF43A">
      <w:pPr>
        <w:rPr>
          <w:rFonts w:hint="eastAsia" w:ascii="黑体" w:hAnsi="宋体" w:eastAsia="黑体"/>
          <w:sz w:val="24"/>
        </w:rPr>
      </w:pPr>
      <w:r>
        <w:rPr>
          <w:rFonts w:hint="eastAsia" w:ascii="黑体" w:hAnsi="宋体" w:eastAsia="黑体"/>
          <w:sz w:val="24"/>
        </w:rPr>
        <w:t>28．开标</w:t>
      </w:r>
    </w:p>
    <w:p w14:paraId="2B1519B6">
      <w:pPr>
        <w:ind w:firstLine="315" w:firstLineChars="150"/>
        <w:rPr>
          <w:rFonts w:hint="eastAsia" w:ascii="宋体" w:hAnsi="宋体"/>
          <w:szCs w:val="21"/>
        </w:rPr>
      </w:pPr>
      <w:r>
        <w:rPr>
          <w:rFonts w:hint="eastAsia" w:ascii="宋体" w:hAnsi="宋体"/>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5B473296">
      <w:pPr>
        <w:ind w:firstLine="315" w:firstLineChars="150"/>
        <w:rPr>
          <w:rFonts w:hint="eastAsia"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57B7634F">
      <w:pPr>
        <w:ind w:firstLine="315" w:firstLineChars="150"/>
        <w:rPr>
          <w:rFonts w:hint="eastAsia" w:ascii="宋体" w:hAnsi="宋体"/>
          <w:szCs w:val="21"/>
        </w:rPr>
      </w:pPr>
    </w:p>
    <w:p w14:paraId="5DC94657">
      <w:pPr>
        <w:pStyle w:val="7"/>
        <w:numPr>
          <w:ilvl w:val="0"/>
          <w:numId w:val="16"/>
        </w:numPr>
        <w:spacing w:before="120" w:beforeLines="50" w:after="120" w:afterLines="50"/>
        <w:ind w:left="562" w:hanging="562"/>
        <w:rPr>
          <w:rFonts w:hint="eastAsia"/>
          <w:sz w:val="28"/>
          <w:szCs w:val="28"/>
        </w:rPr>
      </w:pPr>
      <w:r>
        <w:rPr>
          <w:rFonts w:hint="eastAsia"/>
          <w:sz w:val="28"/>
          <w:szCs w:val="28"/>
        </w:rPr>
        <w:t>评审要求</w:t>
      </w:r>
    </w:p>
    <w:p w14:paraId="7CFB4F4E">
      <w:pPr>
        <w:rPr>
          <w:rFonts w:hint="eastAsia" w:ascii="黑体" w:hAnsi="宋体" w:eastAsia="黑体"/>
          <w:sz w:val="24"/>
        </w:rPr>
      </w:pPr>
      <w:r>
        <w:rPr>
          <w:rFonts w:hint="eastAsia" w:ascii="黑体" w:hAnsi="宋体" w:eastAsia="黑体"/>
          <w:sz w:val="24"/>
        </w:rPr>
        <w:t>29．评审委员会组成</w:t>
      </w:r>
    </w:p>
    <w:p w14:paraId="47504DE8">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C417EE9">
      <w:pPr>
        <w:ind w:firstLine="411" w:firstLineChars="196"/>
        <w:rPr>
          <w:rFonts w:hint="eastAsia" w:ascii="宋体" w:hAnsi="宋体"/>
        </w:rPr>
      </w:pPr>
      <w:bookmarkStart w:id="8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8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4D659C9A">
      <w:pPr>
        <w:pStyle w:val="2"/>
        <w:ind w:firstLine="420" w:firstLineChars="200"/>
      </w:pPr>
      <w:r>
        <w:rPr>
          <w:rFonts w:hint="eastAsia" w:ascii="宋体" w:hAnsi="宋体"/>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6D17534F">
      <w:pPr>
        <w:ind w:firstLine="411" w:firstLineChars="196"/>
        <w:rPr>
          <w:rFonts w:hint="eastAsia" w:ascii="宋体" w:hAnsi="宋体"/>
        </w:rPr>
      </w:pPr>
      <w:r>
        <w:rPr>
          <w:rFonts w:hint="eastAsia" w:ascii="宋体" w:hAnsi="宋体"/>
        </w:rPr>
        <w:t>29.2评审定标应当遵循公平、公正、科学、择优的原则。</w:t>
      </w:r>
    </w:p>
    <w:p w14:paraId="5AB1F423">
      <w:pPr>
        <w:ind w:firstLine="411" w:firstLineChars="196"/>
        <w:rPr>
          <w:rFonts w:hint="eastAsia" w:ascii="宋体" w:hAnsi="宋体"/>
        </w:rPr>
      </w:pPr>
      <w:r>
        <w:rPr>
          <w:rFonts w:hint="eastAsia" w:ascii="宋体" w:hAnsi="宋体"/>
        </w:rPr>
        <w:t>29.3评审活动依法进行，任何单位和个人不得非法干预评标过程和结果。</w:t>
      </w:r>
    </w:p>
    <w:p w14:paraId="3848DEE7">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BCFAA08">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2FE86F6">
      <w:pPr>
        <w:rPr>
          <w:rFonts w:hint="eastAsia" w:ascii="黑体" w:hAnsi="宋体" w:eastAsia="黑体"/>
          <w:sz w:val="24"/>
        </w:rPr>
      </w:pPr>
      <w:r>
        <w:rPr>
          <w:rFonts w:hint="eastAsia" w:ascii="黑体" w:hAnsi="宋体" w:eastAsia="黑体"/>
          <w:sz w:val="24"/>
        </w:rPr>
        <w:t>30．向评审委员会提供的资料</w:t>
      </w:r>
    </w:p>
    <w:p w14:paraId="06E55B39">
      <w:pPr>
        <w:ind w:firstLine="411" w:firstLineChars="196"/>
        <w:rPr>
          <w:rFonts w:hint="eastAsia" w:ascii="宋体" w:hAnsi="宋体"/>
        </w:rPr>
      </w:pPr>
      <w:r>
        <w:rPr>
          <w:rFonts w:hint="eastAsia" w:ascii="宋体" w:hAnsi="宋体"/>
        </w:rPr>
        <w:t>30.1公开发布的招标文件，包括图纸、服务清单、答疑文件等；</w:t>
      </w:r>
    </w:p>
    <w:p w14:paraId="718064B0">
      <w:pPr>
        <w:ind w:firstLine="411" w:firstLineChars="196"/>
        <w:rPr>
          <w:rFonts w:hint="eastAsia" w:ascii="宋体" w:hAnsi="宋体"/>
        </w:rPr>
      </w:pPr>
      <w:r>
        <w:rPr>
          <w:rFonts w:hint="eastAsia" w:ascii="宋体" w:hAnsi="宋体"/>
        </w:rPr>
        <w:t>30.2其他评标必须的资料。</w:t>
      </w:r>
    </w:p>
    <w:p w14:paraId="56C0E85D">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429164AF">
      <w:pPr>
        <w:ind w:firstLine="411" w:firstLineChars="196"/>
        <w:rPr>
          <w:rFonts w:hint="eastAsia" w:ascii="宋体" w:hAnsi="宋体"/>
        </w:rPr>
      </w:pPr>
      <w:r>
        <w:rPr>
          <w:rFonts w:hint="eastAsia" w:ascii="宋体" w:hAnsi="宋体"/>
        </w:rPr>
        <w:t>（1）招标的目的；</w:t>
      </w:r>
    </w:p>
    <w:p w14:paraId="11251E7C">
      <w:pPr>
        <w:ind w:firstLine="411" w:firstLineChars="196"/>
        <w:rPr>
          <w:rFonts w:hint="eastAsia" w:ascii="宋体" w:hAnsi="宋体"/>
        </w:rPr>
      </w:pPr>
      <w:r>
        <w:rPr>
          <w:rFonts w:hint="eastAsia" w:ascii="宋体" w:hAnsi="宋体"/>
        </w:rPr>
        <w:t>（2）招标项目需求的范围和性质；</w:t>
      </w:r>
    </w:p>
    <w:p w14:paraId="42FE4BC9">
      <w:pPr>
        <w:ind w:firstLine="411" w:firstLineChars="196"/>
        <w:rPr>
          <w:rFonts w:hint="eastAsia" w:ascii="宋体" w:hAnsi="宋体"/>
        </w:rPr>
      </w:pPr>
      <w:r>
        <w:rPr>
          <w:rFonts w:hint="eastAsia" w:ascii="宋体" w:hAnsi="宋体"/>
        </w:rPr>
        <w:t>（3）招标文件规定的投标人的资格、财政预算限额、商务条款；</w:t>
      </w:r>
    </w:p>
    <w:p w14:paraId="3C5A2861">
      <w:pPr>
        <w:ind w:firstLine="411" w:firstLineChars="196"/>
        <w:rPr>
          <w:rFonts w:hint="eastAsia" w:ascii="宋体" w:hAnsi="宋体"/>
        </w:rPr>
      </w:pPr>
      <w:r>
        <w:rPr>
          <w:rFonts w:hint="eastAsia" w:ascii="宋体" w:hAnsi="宋体"/>
        </w:rPr>
        <w:t>（4）招标文件规定的评标程序、评标方法和评标因素；</w:t>
      </w:r>
    </w:p>
    <w:p w14:paraId="4E894493">
      <w:pPr>
        <w:ind w:firstLine="411" w:firstLineChars="196"/>
        <w:rPr>
          <w:rFonts w:hint="eastAsia" w:ascii="宋体" w:hAnsi="宋体"/>
        </w:rPr>
      </w:pPr>
      <w:r>
        <w:rPr>
          <w:rFonts w:hint="eastAsia" w:ascii="宋体" w:hAnsi="宋体"/>
        </w:rPr>
        <w:t>（5）招标文件所列示的资格性审查表及符合性审查表。</w:t>
      </w:r>
    </w:p>
    <w:p w14:paraId="74530330">
      <w:pPr>
        <w:rPr>
          <w:rFonts w:hint="eastAsia" w:ascii="黑体" w:hAnsi="宋体" w:eastAsia="黑体"/>
          <w:sz w:val="24"/>
        </w:rPr>
      </w:pPr>
      <w:r>
        <w:rPr>
          <w:rFonts w:hint="eastAsia" w:ascii="黑体" w:hAnsi="宋体" w:eastAsia="黑体"/>
          <w:sz w:val="24"/>
        </w:rPr>
        <w:t>31．独立评审</w:t>
      </w:r>
    </w:p>
    <w:p w14:paraId="5366FDBB">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447F7D20">
      <w:pPr>
        <w:ind w:firstLine="411" w:firstLineChars="196"/>
        <w:rPr>
          <w:rFonts w:hint="eastAsia" w:ascii="宋体" w:hAnsi="宋体"/>
          <w:bCs/>
          <w:szCs w:val="21"/>
        </w:rPr>
      </w:pPr>
    </w:p>
    <w:p w14:paraId="58C92264">
      <w:pPr>
        <w:pStyle w:val="7"/>
        <w:numPr>
          <w:ilvl w:val="0"/>
          <w:numId w:val="16"/>
        </w:numPr>
        <w:spacing w:before="120" w:beforeLines="50" w:after="120" w:afterLines="50"/>
        <w:ind w:left="562" w:hanging="562"/>
        <w:rPr>
          <w:rFonts w:hint="eastAsia"/>
          <w:sz w:val="28"/>
          <w:szCs w:val="28"/>
        </w:rPr>
      </w:pPr>
      <w:r>
        <w:rPr>
          <w:rFonts w:hint="eastAsia"/>
          <w:sz w:val="28"/>
          <w:szCs w:val="28"/>
        </w:rPr>
        <w:t>评审程序及评审方法</w:t>
      </w:r>
    </w:p>
    <w:p w14:paraId="1A36164B">
      <w:pPr>
        <w:rPr>
          <w:rFonts w:hint="eastAsia" w:ascii="黑体" w:hAnsi="宋体" w:eastAsia="黑体"/>
          <w:sz w:val="24"/>
        </w:rPr>
      </w:pPr>
      <w:r>
        <w:rPr>
          <w:rFonts w:hint="eastAsia" w:ascii="黑体" w:hAnsi="宋体" w:eastAsia="黑体"/>
          <w:sz w:val="24"/>
        </w:rPr>
        <w:t>32．投标文件初审</w:t>
      </w:r>
    </w:p>
    <w:p w14:paraId="004629ED">
      <w:pPr>
        <w:ind w:firstLine="411" w:firstLineChars="196"/>
        <w:rPr>
          <w:rFonts w:hint="eastAsia" w:ascii="宋体" w:hAnsi="宋体"/>
        </w:rPr>
      </w:pPr>
      <w:r>
        <w:rPr>
          <w:rFonts w:hint="eastAsia" w:ascii="宋体" w:hAnsi="宋体"/>
        </w:rPr>
        <w:t>32.1投标文件初审包括资格性审查和符合性审查。</w:t>
      </w:r>
    </w:p>
    <w:p w14:paraId="6FB3F676">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2272751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A02152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7FD2F2AC">
      <w:pPr>
        <w:ind w:firstLine="411" w:firstLineChars="196"/>
        <w:rPr>
          <w:rFonts w:hint="eastAsia" w:ascii="宋体" w:hAnsi="宋体"/>
          <w:bCs/>
        </w:rPr>
      </w:pPr>
      <w:r>
        <w:rPr>
          <w:rFonts w:hint="eastAsia" w:ascii="宋体" w:hAnsi="宋体"/>
          <w:bCs/>
        </w:rPr>
        <w:t>32.3 投标文件初审中关于供应商家数的计算:</w:t>
      </w:r>
    </w:p>
    <w:p w14:paraId="0311AFB3">
      <w:pPr>
        <w:ind w:firstLine="411" w:firstLineChars="196"/>
        <w:rPr>
          <w:rFonts w:hint="eastAsia"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4999AED">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94B640A">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52231DFE">
      <w:pPr>
        <w:ind w:firstLine="411" w:firstLineChars="196"/>
        <w:rPr>
          <w:rFonts w:hint="eastAsia" w:ascii="宋体" w:hAnsi="宋体"/>
        </w:rPr>
      </w:pPr>
      <w:r>
        <w:rPr>
          <w:rFonts w:hint="eastAsia" w:ascii="宋体" w:hAnsi="宋体"/>
        </w:rPr>
        <w:t>32.4投标人投标文件作无效处理的情形，具体包括但不限于以下：</w:t>
      </w:r>
    </w:p>
    <w:p w14:paraId="59A98D32">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A99B2F5">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21ECE772">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2BDFD8C1">
      <w:pPr>
        <w:ind w:firstLine="411" w:firstLineChars="196"/>
        <w:rPr>
          <w:rFonts w:hint="eastAsia" w:ascii="宋体" w:hAnsi="宋体"/>
        </w:rPr>
      </w:pPr>
      <w:r>
        <w:rPr>
          <w:rFonts w:hint="eastAsia" w:ascii="宋体" w:hAnsi="宋体"/>
        </w:rPr>
        <w:t>32.4.4不同投标人的投标文件异常一致或者投标报价呈规律性差异；</w:t>
      </w:r>
    </w:p>
    <w:p w14:paraId="4BB078D0">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681CF89E">
      <w:pPr>
        <w:ind w:firstLine="411" w:firstLineChars="196"/>
        <w:rPr>
          <w:rFonts w:hint="eastAsia" w:ascii="宋体" w:hAnsi="宋体"/>
        </w:rPr>
      </w:pPr>
      <w:r>
        <w:rPr>
          <w:rFonts w:hint="eastAsia" w:ascii="宋体" w:hAnsi="宋体"/>
        </w:rPr>
        <w:t>32.4.6投标供应商之间相互约定给予未中标的供应商利益补偿；</w:t>
      </w:r>
    </w:p>
    <w:p w14:paraId="0DB2C6B7">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403B6F38">
      <w:pPr>
        <w:ind w:firstLine="411" w:firstLineChars="196"/>
        <w:rPr>
          <w:rFonts w:hint="eastAsia" w:ascii="宋体" w:hAnsi="宋体"/>
        </w:rPr>
      </w:pPr>
      <w:r>
        <w:rPr>
          <w:rFonts w:hint="eastAsia" w:ascii="宋体" w:hAnsi="宋体"/>
        </w:rPr>
        <w:t>32.4.8不同投标供应商的投标文件内容存在非正常一致；</w:t>
      </w:r>
    </w:p>
    <w:p w14:paraId="701D8D7D">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35C981C0">
      <w:pPr>
        <w:ind w:firstLine="411" w:firstLineChars="196"/>
        <w:rPr>
          <w:rFonts w:hint="eastAsia" w:ascii="宋体" w:hAnsi="宋体"/>
        </w:rPr>
      </w:pPr>
      <w:r>
        <w:rPr>
          <w:rFonts w:hint="eastAsia" w:ascii="宋体" w:hAnsi="宋体"/>
        </w:rPr>
        <w:t>32.4.10主管部门依照法律、法规认定的其他情形。</w:t>
      </w:r>
    </w:p>
    <w:p w14:paraId="09E48495">
      <w:pPr>
        <w:ind w:firstLine="411" w:firstLineChars="196"/>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3F7A02D2">
      <w:pPr>
        <w:rPr>
          <w:rFonts w:hint="eastAsia" w:ascii="黑体" w:hAnsi="宋体" w:eastAsia="黑体"/>
          <w:sz w:val="24"/>
        </w:rPr>
      </w:pPr>
      <w:r>
        <w:rPr>
          <w:rFonts w:hint="eastAsia" w:ascii="黑体" w:hAnsi="宋体" w:eastAsia="黑体"/>
          <w:sz w:val="24"/>
        </w:rPr>
        <w:t>33．澄清有关问题</w:t>
      </w:r>
    </w:p>
    <w:p w14:paraId="7E303279">
      <w:pPr>
        <w:ind w:firstLine="411" w:firstLineChars="196"/>
        <w:rPr>
          <w:rFonts w:hint="eastAsia" w:ascii="宋体" w:hAnsi="宋体"/>
        </w:rPr>
      </w:pPr>
      <w:bookmarkStart w:id="8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81"/>
    </w:p>
    <w:p w14:paraId="46138EAD">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FD6EA1C">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5B089D06">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94D436A">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4765E967">
      <w:pPr>
        <w:rPr>
          <w:rFonts w:hint="eastAsia" w:ascii="黑体" w:hAnsi="宋体" w:eastAsia="黑体"/>
          <w:sz w:val="24"/>
        </w:rPr>
      </w:pPr>
      <w:bookmarkStart w:id="82" w:name="_Toc100052400"/>
      <w:bookmarkStart w:id="83" w:name="_Toc73521581"/>
      <w:bookmarkStart w:id="84" w:name="_Toc73518151"/>
      <w:bookmarkStart w:id="85" w:name="_Toc73521669"/>
      <w:bookmarkStart w:id="86" w:name="_Toc73517673"/>
      <w:r>
        <w:rPr>
          <w:rFonts w:hint="eastAsia" w:ascii="黑体" w:hAnsi="宋体" w:eastAsia="黑体"/>
          <w:sz w:val="24"/>
        </w:rPr>
        <w:t>34．错误的修正</w:t>
      </w:r>
      <w:bookmarkEnd w:id="82"/>
      <w:bookmarkEnd w:id="83"/>
      <w:bookmarkEnd w:id="84"/>
      <w:bookmarkEnd w:id="85"/>
      <w:bookmarkEnd w:id="86"/>
    </w:p>
    <w:p w14:paraId="6D467C8D">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4513F24F">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FB204FC">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43D51218">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297963E2">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B34E00A">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200C346">
      <w:pPr>
        <w:rPr>
          <w:rFonts w:hint="eastAsia" w:ascii="黑体" w:hAnsi="宋体" w:eastAsia="黑体"/>
          <w:sz w:val="24"/>
        </w:rPr>
      </w:pPr>
      <w:r>
        <w:rPr>
          <w:rFonts w:hint="eastAsia" w:ascii="黑体" w:hAnsi="宋体" w:eastAsia="黑体"/>
          <w:sz w:val="24"/>
        </w:rPr>
        <w:t>35．投标文件的比较与评价</w:t>
      </w:r>
    </w:p>
    <w:p w14:paraId="177B1A94">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96375B5">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3633F3B">
      <w:pPr>
        <w:rPr>
          <w:rFonts w:hint="eastAsia" w:ascii="黑体" w:hAnsi="宋体" w:eastAsia="黑体"/>
          <w:sz w:val="24"/>
        </w:rPr>
      </w:pPr>
      <w:r>
        <w:rPr>
          <w:rFonts w:hint="eastAsia" w:ascii="黑体" w:hAnsi="宋体" w:eastAsia="黑体"/>
          <w:sz w:val="24"/>
        </w:rPr>
        <w:t>36. 实地考察</w:t>
      </w:r>
    </w:p>
    <w:p w14:paraId="603460CF">
      <w:pPr>
        <w:ind w:firstLine="411" w:firstLineChars="196"/>
        <w:rPr>
          <w:rFonts w:hint="eastAsia" w:ascii="宋体" w:hAnsi="宋体"/>
          <w:szCs w:val="21"/>
        </w:rPr>
      </w:pPr>
      <w:r>
        <w:rPr>
          <w:rFonts w:hint="eastAsia" w:ascii="宋体" w:hAnsi="宋体"/>
          <w:szCs w:val="21"/>
        </w:rPr>
        <w:t>36.1在评审期间，评审委员会根据招标文件规定（详见“一、对通用条款的补充内容”），有权对本项目的投标人开展实地考察，投标人需时刻做好接收实地考察的准备。</w:t>
      </w:r>
    </w:p>
    <w:p w14:paraId="536269F6">
      <w:pPr>
        <w:rPr>
          <w:rFonts w:hint="eastAsia" w:ascii="黑体" w:hAnsi="宋体" w:eastAsia="黑体"/>
          <w:sz w:val="24"/>
        </w:rPr>
      </w:pPr>
      <w:r>
        <w:rPr>
          <w:rFonts w:hint="eastAsia" w:ascii="黑体" w:hAnsi="宋体" w:eastAsia="黑体"/>
          <w:sz w:val="24"/>
        </w:rPr>
        <w:t>37．评审方法</w:t>
      </w:r>
    </w:p>
    <w:p w14:paraId="026E0ADF">
      <w:pPr>
        <w:ind w:firstLine="412" w:firstLineChars="196"/>
        <w:rPr>
          <w:rFonts w:hint="eastAsia" w:ascii="宋体" w:hAnsi="宋体"/>
          <w:b/>
          <w:bCs/>
          <w:szCs w:val="21"/>
        </w:rPr>
      </w:pPr>
      <w:r>
        <w:rPr>
          <w:rFonts w:hint="eastAsia" w:ascii="宋体" w:hAnsi="宋体"/>
          <w:b/>
          <w:bCs/>
          <w:szCs w:val="21"/>
        </w:rPr>
        <w:t>37.1.1最低价法</w:t>
      </w:r>
    </w:p>
    <w:p w14:paraId="06524356">
      <w:pPr>
        <w:ind w:firstLine="411" w:firstLineChars="196"/>
        <w:rPr>
          <w:rFonts w:hint="eastAsia" w:ascii="ˎ̥" w:hAnsi="ˎ̥"/>
        </w:rPr>
      </w:pPr>
      <w:bookmarkStart w:id="8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1F91C494">
      <w:pPr>
        <w:ind w:firstLine="412" w:firstLineChars="196"/>
        <w:rPr>
          <w:rFonts w:hint="eastAsia" w:ascii="宋体" w:hAnsi="宋体"/>
          <w:b/>
          <w:bCs/>
          <w:szCs w:val="21"/>
        </w:rPr>
      </w:pPr>
      <w:r>
        <w:rPr>
          <w:rFonts w:hint="eastAsia" w:ascii="宋体" w:hAnsi="宋体"/>
          <w:b/>
          <w:bCs/>
          <w:szCs w:val="21"/>
        </w:rPr>
        <w:t>37.1.2综合评分法</w:t>
      </w:r>
    </w:p>
    <w:p w14:paraId="419C3A6A">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87"/>
    </w:p>
    <w:p w14:paraId="3A739BDD">
      <w:pPr>
        <w:ind w:firstLine="411" w:firstLineChars="196"/>
        <w:rPr>
          <w:rFonts w:hint="eastAsia"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23B15DC4">
      <w:pPr>
        <w:ind w:firstLine="412" w:firstLineChars="196"/>
        <w:rPr>
          <w:rFonts w:hint="eastAsia" w:ascii="宋体" w:hAnsi="宋体"/>
          <w:b/>
          <w:bCs/>
          <w:szCs w:val="21"/>
        </w:rPr>
      </w:pPr>
      <w:r>
        <w:rPr>
          <w:rFonts w:hint="eastAsia" w:ascii="宋体" w:hAnsi="宋体"/>
          <w:b/>
          <w:bCs/>
          <w:szCs w:val="21"/>
        </w:rPr>
        <w:t>37.3重新评审的情形</w:t>
      </w:r>
    </w:p>
    <w:p w14:paraId="1FC9BD69">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2C9C423E">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395C39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3B962495">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59D924FB">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6A6A346B">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FAD3149">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3FBAF189">
      <w:pPr>
        <w:ind w:firstLine="412" w:firstLineChars="196"/>
        <w:rPr>
          <w:rFonts w:hint="eastAsia" w:ascii="宋体" w:hAnsi="宋体"/>
          <w:b/>
          <w:bCs/>
          <w:szCs w:val="21"/>
        </w:rPr>
      </w:pPr>
      <w:r>
        <w:rPr>
          <w:rFonts w:hint="eastAsia" w:ascii="宋体" w:hAnsi="宋体"/>
          <w:b/>
          <w:bCs/>
          <w:szCs w:val="21"/>
        </w:rPr>
        <w:t>37.4重新组建评审委员会的情形</w:t>
      </w:r>
    </w:p>
    <w:p w14:paraId="2D3A8733">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32BDC44E">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9A26860">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4422AE77">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0DC71220">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69C82F82">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6F33C30B">
      <w:pPr>
        <w:ind w:firstLine="411" w:firstLineChars="196"/>
        <w:rPr>
          <w:rFonts w:hint="eastAsia" w:ascii="宋体" w:hAnsi="宋体"/>
          <w:szCs w:val="21"/>
        </w:rPr>
      </w:pPr>
    </w:p>
    <w:p w14:paraId="2C1385DD">
      <w:pPr>
        <w:pStyle w:val="7"/>
        <w:numPr>
          <w:ilvl w:val="0"/>
          <w:numId w:val="16"/>
        </w:numPr>
        <w:spacing w:before="120" w:beforeLines="50" w:after="120" w:afterLines="50"/>
        <w:ind w:left="562" w:hanging="562"/>
        <w:rPr>
          <w:rFonts w:hint="eastAsia"/>
          <w:sz w:val="28"/>
          <w:szCs w:val="28"/>
        </w:rPr>
      </w:pPr>
      <w:r>
        <w:rPr>
          <w:rFonts w:hint="eastAsia"/>
          <w:sz w:val="28"/>
          <w:szCs w:val="28"/>
        </w:rPr>
        <w:t>定标及公示</w:t>
      </w:r>
    </w:p>
    <w:p w14:paraId="5A13C153">
      <w:pPr>
        <w:rPr>
          <w:rFonts w:hint="eastAsia" w:ascii="黑体" w:hAnsi="宋体" w:eastAsia="黑体"/>
          <w:sz w:val="24"/>
        </w:rPr>
      </w:pPr>
      <w:r>
        <w:rPr>
          <w:rFonts w:hint="eastAsia" w:ascii="黑体" w:hAnsi="宋体" w:eastAsia="黑体"/>
          <w:sz w:val="24"/>
        </w:rPr>
        <w:t>38．定标方法</w:t>
      </w:r>
    </w:p>
    <w:p w14:paraId="6F179930">
      <w:pPr>
        <w:ind w:firstLine="411" w:firstLineChars="196"/>
        <w:rPr>
          <w:rFonts w:hint="eastAsia" w:ascii="宋体" w:hAnsi="宋体"/>
          <w:szCs w:val="21"/>
        </w:rPr>
      </w:pPr>
      <w:r>
        <w:rPr>
          <w:rFonts w:hint="eastAsia" w:ascii="宋体" w:hAnsi="宋体"/>
          <w:szCs w:val="21"/>
        </w:rPr>
        <w:t>38.1非评定分离项目定标方法</w:t>
      </w:r>
    </w:p>
    <w:p w14:paraId="65FAE4C0">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42AC12EA">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2EE901E1">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3E96B66">
      <w:pPr>
        <w:ind w:firstLine="411" w:firstLineChars="196"/>
        <w:rPr>
          <w:rFonts w:hint="eastAsia" w:ascii="宋体" w:hAnsi="宋体"/>
          <w:szCs w:val="21"/>
        </w:rPr>
      </w:pPr>
      <w:r>
        <w:rPr>
          <w:rFonts w:hint="eastAsia" w:ascii="宋体" w:hAnsi="宋体"/>
          <w:szCs w:val="21"/>
        </w:rPr>
        <w:t>38.2评定分离项目定标方法</w:t>
      </w:r>
    </w:p>
    <w:p w14:paraId="4C554FFF">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B0917CC">
      <w:pPr>
        <w:ind w:firstLine="411" w:firstLineChars="196"/>
      </w:pPr>
      <w:r>
        <w:rPr>
          <w:rFonts w:ascii="宋体" w:hAnsi="宋体"/>
          <w:szCs w:val="21"/>
        </w:rPr>
        <w:t xml:space="preserve">38.2.2 </w:t>
      </w:r>
      <w:bookmarkStart w:id="88"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01A4374A">
      <w:pPr>
        <w:ind w:firstLine="411" w:firstLineChars="196"/>
        <w:rPr>
          <w:rFonts w:hint="eastAsia" w:ascii="宋体" w:hAnsi="宋体"/>
          <w:szCs w:val="21"/>
        </w:rPr>
      </w:pPr>
      <w:r>
        <w:rPr>
          <w:rFonts w:hint="eastAsia" w:ascii="宋体" w:hAnsi="宋体"/>
          <w:szCs w:val="21"/>
        </w:rPr>
        <w:t>38.2.3</w:t>
      </w:r>
      <w:bookmarkStart w:id="89"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8"/>
      <w:bookmarkEnd w:id="89"/>
    </w:p>
    <w:p w14:paraId="25F07CC7">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0A0697F6">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5699D255">
      <w:pPr>
        <w:ind w:firstLine="411" w:firstLineChars="196"/>
        <w:rPr>
          <w:rFonts w:hint="eastAsia" w:ascii="宋体" w:hAnsi="宋体"/>
          <w:szCs w:val="21"/>
        </w:rPr>
      </w:pPr>
      <w:r>
        <w:rPr>
          <w:rFonts w:hint="eastAsia" w:ascii="宋体" w:hAnsi="宋体"/>
          <w:szCs w:val="21"/>
        </w:rPr>
        <w:t>38.3专用条款另有规定的，按专用条款相关要求定标。</w:t>
      </w:r>
    </w:p>
    <w:p w14:paraId="35AD9DC4">
      <w:pPr>
        <w:rPr>
          <w:rFonts w:hint="eastAsia" w:ascii="黑体" w:hAnsi="宋体" w:eastAsia="黑体"/>
          <w:sz w:val="24"/>
        </w:rPr>
      </w:pPr>
      <w:r>
        <w:rPr>
          <w:rFonts w:hint="eastAsia" w:ascii="黑体" w:hAnsi="宋体" w:eastAsia="黑体"/>
          <w:sz w:val="24"/>
        </w:rPr>
        <w:t>39．编写评审报告</w:t>
      </w:r>
    </w:p>
    <w:p w14:paraId="05B328D8">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A0B7BC7">
      <w:pPr>
        <w:rPr>
          <w:rFonts w:hint="eastAsia" w:ascii="黑体" w:hAnsi="宋体" w:eastAsia="黑体"/>
          <w:sz w:val="24"/>
        </w:rPr>
      </w:pPr>
      <w:r>
        <w:rPr>
          <w:rFonts w:hint="eastAsia" w:ascii="黑体" w:hAnsi="宋体" w:eastAsia="黑体"/>
          <w:sz w:val="24"/>
        </w:rPr>
        <w:t>40．中标公告</w:t>
      </w:r>
    </w:p>
    <w:p w14:paraId="4B5A156A">
      <w:pPr>
        <w:ind w:firstLine="411" w:firstLineChars="196"/>
        <w:rPr>
          <w:rFonts w:hint="eastAsia" w:ascii="宋体" w:hAnsi="宋体"/>
          <w:szCs w:val="21"/>
        </w:rPr>
      </w:pPr>
      <w:r>
        <w:rPr>
          <w:rFonts w:hint="eastAsia" w:ascii="宋体" w:hAnsi="宋体"/>
          <w:szCs w:val="21"/>
        </w:rPr>
        <w:t>40.1</w:t>
      </w:r>
      <w:bookmarkStart w:id="90"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90"/>
      <w:bookmarkStart w:id="91"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91"/>
    <w:p w14:paraId="13A20B39">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021972D6">
      <w:pPr>
        <w:rPr>
          <w:rFonts w:hint="eastAsia" w:ascii="黑体" w:hAnsi="宋体" w:eastAsia="黑体"/>
          <w:sz w:val="24"/>
        </w:rPr>
      </w:pPr>
      <w:r>
        <w:rPr>
          <w:rFonts w:hint="eastAsia" w:ascii="黑体" w:hAnsi="宋体" w:eastAsia="黑体"/>
          <w:sz w:val="24"/>
        </w:rPr>
        <w:t>41．中标通知书</w:t>
      </w:r>
    </w:p>
    <w:p w14:paraId="76C5B570">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2" w:name="_Hlk72438863"/>
      <w:r>
        <w:rPr>
          <w:rFonts w:hint="eastAsia" w:ascii="宋体" w:hAnsi="宋体"/>
          <w:szCs w:val="21"/>
        </w:rPr>
        <w:t>中标公告公布以后无异常的情况下,中标供应商和采购人可自行在</w:t>
      </w:r>
      <w:r>
        <w:rPr>
          <w:rFonts w:hint="eastAsia" w:ascii="宋体" w:hAnsi="宋体"/>
          <w:b/>
          <w:bCs/>
          <w:szCs w:val="21"/>
        </w:rPr>
        <w:t>“深圳政府采购智慧平台（http://zfcg.szggzy.com/）”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2"/>
    </w:p>
    <w:p w14:paraId="1C473FF7">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27002BC">
      <w:pPr>
        <w:ind w:firstLine="411" w:firstLineChars="196"/>
        <w:rPr>
          <w:rFonts w:hint="eastAsia" w:ascii="宋体" w:hAnsi="宋体"/>
          <w:szCs w:val="21"/>
        </w:rPr>
      </w:pPr>
      <w:bookmarkStart w:id="93" w:name="_Hlk71407340"/>
      <w:r>
        <w:rPr>
          <w:rFonts w:hint="eastAsia" w:ascii="宋体" w:hAnsi="宋体"/>
          <w:szCs w:val="21"/>
        </w:rPr>
        <w:t>41.3因质疑投诉或其它原因导致项目结果变更或采购终止的，政府集中采购机构有权吊销中标通知书。</w:t>
      </w:r>
    </w:p>
    <w:bookmarkEnd w:id="93"/>
    <w:p w14:paraId="6608EAD4">
      <w:pPr>
        <w:ind w:firstLine="411" w:firstLineChars="196"/>
        <w:rPr>
          <w:rFonts w:hint="eastAsia" w:ascii="宋体" w:hAnsi="宋体"/>
          <w:szCs w:val="21"/>
        </w:rPr>
      </w:pPr>
    </w:p>
    <w:p w14:paraId="5DF7C3A4">
      <w:pPr>
        <w:pStyle w:val="7"/>
        <w:numPr>
          <w:ilvl w:val="0"/>
          <w:numId w:val="16"/>
        </w:numPr>
        <w:spacing w:before="120" w:beforeLines="50" w:after="120" w:afterLines="50"/>
        <w:ind w:left="562" w:hanging="562"/>
        <w:rPr>
          <w:rFonts w:hint="eastAsia"/>
          <w:sz w:val="28"/>
          <w:szCs w:val="28"/>
        </w:rPr>
      </w:pPr>
      <w:r>
        <w:rPr>
          <w:rFonts w:hint="eastAsia"/>
          <w:sz w:val="28"/>
          <w:szCs w:val="28"/>
        </w:rPr>
        <w:t>公开招标失败的后续处理</w:t>
      </w:r>
    </w:p>
    <w:p w14:paraId="267BFAF1">
      <w:pPr>
        <w:rPr>
          <w:rFonts w:hint="eastAsia" w:ascii="黑体" w:hAnsi="宋体" w:eastAsia="黑体"/>
          <w:sz w:val="24"/>
        </w:rPr>
      </w:pPr>
      <w:r>
        <w:rPr>
          <w:rFonts w:hint="eastAsia" w:ascii="黑体" w:hAnsi="宋体" w:eastAsia="黑体"/>
          <w:sz w:val="24"/>
        </w:rPr>
        <w:t>42．公开招标失败的处理</w:t>
      </w:r>
    </w:p>
    <w:p w14:paraId="0B7FB7DD">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548D24E3">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4296992">
      <w:pPr>
        <w:ind w:firstLine="411" w:firstLineChars="196"/>
        <w:rPr>
          <w:rFonts w:hint="eastAsia" w:ascii="宋体" w:hAnsi="宋体"/>
          <w:szCs w:val="21"/>
        </w:rPr>
      </w:pPr>
      <w:r>
        <w:rPr>
          <w:rFonts w:hint="eastAsia" w:ascii="宋体" w:hAnsi="宋体"/>
          <w:szCs w:val="21"/>
        </w:rPr>
        <w:t>42.3重新组织采购有以下两种组织形式：</w:t>
      </w:r>
    </w:p>
    <w:p w14:paraId="62E31813">
      <w:pPr>
        <w:ind w:firstLine="411" w:firstLineChars="196"/>
        <w:rPr>
          <w:rFonts w:hint="eastAsia" w:ascii="宋体" w:hAnsi="宋体"/>
        </w:rPr>
      </w:pPr>
      <w:r>
        <w:rPr>
          <w:rFonts w:hint="eastAsia" w:ascii="宋体" w:hAnsi="宋体"/>
        </w:rPr>
        <w:t>（1）由政府集中采购机构重新组织公开招标；</w:t>
      </w:r>
    </w:p>
    <w:p w14:paraId="402BC40C">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37DC59CE">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56E23D25">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18C853C8">
      <w:pPr>
        <w:rPr>
          <w:rFonts w:hint="eastAsia" w:ascii="黑体" w:hAnsi="宋体" w:eastAsia="黑体"/>
          <w:sz w:val="24"/>
        </w:rPr>
      </w:pPr>
    </w:p>
    <w:p w14:paraId="4BBFAD72">
      <w:pPr>
        <w:pStyle w:val="7"/>
        <w:numPr>
          <w:ilvl w:val="0"/>
          <w:numId w:val="16"/>
        </w:numPr>
        <w:spacing w:before="120" w:beforeLines="50" w:after="120" w:afterLines="50"/>
        <w:ind w:left="562" w:hanging="562"/>
        <w:rPr>
          <w:rFonts w:hint="eastAsia"/>
          <w:sz w:val="28"/>
          <w:szCs w:val="28"/>
        </w:rPr>
      </w:pPr>
      <w:bookmarkStart w:id="94" w:name="_Hlk72439043"/>
      <w:r>
        <w:rPr>
          <w:rFonts w:hint="eastAsia"/>
          <w:sz w:val="28"/>
          <w:szCs w:val="28"/>
        </w:rPr>
        <w:t>合同的授予与备案</w:t>
      </w:r>
      <w:bookmarkEnd w:id="94"/>
    </w:p>
    <w:p w14:paraId="3C00DC57">
      <w:pPr>
        <w:rPr>
          <w:rFonts w:hint="eastAsia" w:ascii="黑体" w:hAnsi="宋体" w:eastAsia="黑体"/>
          <w:sz w:val="24"/>
        </w:rPr>
      </w:pPr>
      <w:bookmarkStart w:id="95" w:name="_Toc73517679"/>
      <w:bookmarkStart w:id="96" w:name="_Toc73521586"/>
      <w:bookmarkStart w:id="97" w:name="_Toc73521674"/>
      <w:bookmarkStart w:id="98" w:name="_Toc73518157"/>
      <w:bookmarkStart w:id="99" w:name="_Toc100052408"/>
      <w:bookmarkStart w:id="100" w:name="_Hlk72439088"/>
      <w:r>
        <w:rPr>
          <w:rFonts w:hint="eastAsia" w:ascii="黑体" w:hAnsi="宋体" w:eastAsia="黑体"/>
          <w:sz w:val="24"/>
        </w:rPr>
        <w:t>43．合同授予标准</w:t>
      </w:r>
      <w:bookmarkEnd w:id="95"/>
      <w:bookmarkEnd w:id="96"/>
      <w:bookmarkEnd w:id="97"/>
      <w:bookmarkEnd w:id="98"/>
      <w:bookmarkEnd w:id="99"/>
    </w:p>
    <w:p w14:paraId="29BE833A">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57E352E8">
      <w:pPr>
        <w:rPr>
          <w:rFonts w:hint="eastAsia" w:ascii="黑体" w:hAnsi="宋体" w:eastAsia="黑体"/>
          <w:sz w:val="24"/>
        </w:rPr>
      </w:pPr>
      <w:bookmarkStart w:id="101" w:name="_Toc73518158"/>
      <w:bookmarkStart w:id="102" w:name="_Toc73521587"/>
      <w:bookmarkStart w:id="103" w:name="_Toc73517680"/>
      <w:bookmarkStart w:id="104" w:name="_Toc100052409"/>
      <w:bookmarkStart w:id="105" w:name="_Toc73521675"/>
      <w:r>
        <w:rPr>
          <w:rFonts w:hint="eastAsia" w:ascii="黑体" w:hAnsi="宋体" w:eastAsia="黑体"/>
          <w:sz w:val="24"/>
        </w:rPr>
        <w:t>44．</w:t>
      </w:r>
      <w:bookmarkEnd w:id="101"/>
      <w:bookmarkEnd w:id="102"/>
      <w:bookmarkEnd w:id="103"/>
      <w:bookmarkEnd w:id="104"/>
      <w:bookmarkEnd w:id="105"/>
      <w:r>
        <w:rPr>
          <w:rFonts w:hint="eastAsia" w:ascii="黑体" w:hAnsi="宋体" w:eastAsia="黑体"/>
          <w:sz w:val="24"/>
        </w:rPr>
        <w:t>接受和拒绝任何或所有投标的权力</w:t>
      </w:r>
    </w:p>
    <w:p w14:paraId="61A4E6E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3CD2071D">
      <w:pPr>
        <w:rPr>
          <w:rFonts w:hint="eastAsia" w:ascii="黑体" w:hAnsi="宋体" w:eastAsia="黑体"/>
          <w:sz w:val="24"/>
        </w:rPr>
      </w:pPr>
      <w:bookmarkStart w:id="106" w:name="_Toc73521589"/>
      <w:bookmarkStart w:id="107" w:name="_Toc73518160"/>
      <w:bookmarkStart w:id="108" w:name="_Toc100052410"/>
      <w:bookmarkStart w:id="109" w:name="_Toc73517682"/>
      <w:bookmarkStart w:id="110" w:name="_Toc73521677"/>
      <w:r>
        <w:rPr>
          <w:rFonts w:hint="eastAsia" w:ascii="黑体" w:hAnsi="宋体" w:eastAsia="黑体"/>
          <w:sz w:val="24"/>
        </w:rPr>
        <w:t>45．合同的签订</w:t>
      </w:r>
      <w:bookmarkEnd w:id="106"/>
      <w:bookmarkEnd w:id="107"/>
      <w:bookmarkEnd w:id="108"/>
      <w:bookmarkEnd w:id="109"/>
      <w:bookmarkEnd w:id="110"/>
    </w:p>
    <w:p w14:paraId="1B93528C">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27F88AAB">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BFD3400">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19CA0A9E">
      <w:pPr>
        <w:rPr>
          <w:rFonts w:hint="eastAsia" w:ascii="黑体" w:hAnsi="宋体" w:eastAsia="黑体"/>
          <w:sz w:val="24"/>
        </w:rPr>
      </w:pPr>
      <w:bookmarkStart w:id="111" w:name="_Toc73517683"/>
      <w:bookmarkStart w:id="112" w:name="_Toc73521678"/>
      <w:bookmarkStart w:id="113" w:name="_Toc73518161"/>
      <w:bookmarkStart w:id="114" w:name="_Toc100052411"/>
      <w:bookmarkStart w:id="115" w:name="_Toc73521590"/>
      <w:r>
        <w:rPr>
          <w:rFonts w:hint="eastAsia" w:ascii="黑体" w:hAnsi="宋体" w:eastAsia="黑体"/>
          <w:sz w:val="24"/>
        </w:rPr>
        <w:t>46．履约担保</w:t>
      </w:r>
      <w:bookmarkEnd w:id="111"/>
      <w:bookmarkEnd w:id="112"/>
      <w:bookmarkEnd w:id="113"/>
      <w:bookmarkEnd w:id="114"/>
      <w:bookmarkEnd w:id="115"/>
    </w:p>
    <w:p w14:paraId="526D51F7">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2C7CF921">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09FD92E">
      <w:pPr>
        <w:rPr>
          <w:rFonts w:hint="eastAsia" w:ascii="黑体" w:hAnsi="宋体" w:eastAsia="黑体"/>
          <w:sz w:val="24"/>
        </w:rPr>
      </w:pPr>
      <w:r>
        <w:rPr>
          <w:rFonts w:hint="eastAsia" w:ascii="黑体" w:hAnsi="宋体" w:eastAsia="黑体"/>
          <w:sz w:val="24"/>
        </w:rPr>
        <w:t>47. 合同备案</w:t>
      </w:r>
    </w:p>
    <w:p w14:paraId="2B2018CE">
      <w:pPr>
        <w:ind w:firstLine="411" w:firstLineChars="196"/>
        <w:rPr>
          <w:rFonts w:hint="eastAsia"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098FDC5E">
      <w:pPr>
        <w:rPr>
          <w:rFonts w:hint="eastAsia" w:ascii="黑体" w:hAnsi="宋体" w:eastAsia="黑体"/>
          <w:sz w:val="24"/>
        </w:rPr>
      </w:pPr>
      <w:r>
        <w:rPr>
          <w:rFonts w:hint="eastAsia" w:ascii="黑体" w:hAnsi="宋体" w:eastAsia="黑体"/>
          <w:sz w:val="24"/>
        </w:rPr>
        <w:t>48. 合同变更</w:t>
      </w:r>
    </w:p>
    <w:p w14:paraId="33B05465">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72229A2D">
      <w:pPr>
        <w:rPr>
          <w:rFonts w:hint="eastAsia" w:ascii="黑体" w:hAnsi="宋体" w:eastAsia="黑体"/>
          <w:sz w:val="24"/>
        </w:rPr>
      </w:pPr>
      <w:r>
        <w:rPr>
          <w:rFonts w:hint="eastAsia" w:ascii="黑体" w:hAnsi="宋体" w:eastAsia="黑体"/>
          <w:sz w:val="24"/>
        </w:rPr>
        <w:t>49. 项目验收</w:t>
      </w:r>
    </w:p>
    <w:p w14:paraId="3DC99B4F">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1BD38287">
      <w:pPr>
        <w:rPr>
          <w:rFonts w:hint="eastAsia" w:ascii="黑体" w:hAnsi="宋体" w:eastAsia="黑体"/>
          <w:sz w:val="24"/>
        </w:rPr>
      </w:pPr>
      <w:r>
        <w:rPr>
          <w:rFonts w:hint="eastAsia" w:ascii="黑体" w:hAnsi="宋体" w:eastAsia="黑体"/>
          <w:sz w:val="24"/>
        </w:rPr>
        <w:t>50. 宣传</w:t>
      </w:r>
    </w:p>
    <w:p w14:paraId="4E1F380E">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375ED949">
      <w:pPr>
        <w:ind w:left="210" w:leftChars="100" w:firstLine="411" w:firstLineChars="196"/>
        <w:rPr>
          <w:rFonts w:hint="eastAsia" w:ascii="宋体" w:hAnsi="宋体"/>
        </w:rPr>
      </w:pPr>
      <w:r>
        <w:rPr>
          <w:rFonts w:ascii="宋体" w:hAnsi="宋体"/>
        </w:rPr>
        <w:t>a.名片、宣传册、广告标语等；</w:t>
      </w:r>
    </w:p>
    <w:p w14:paraId="5E48C7EA">
      <w:pPr>
        <w:ind w:left="210" w:leftChars="100" w:firstLine="411" w:firstLineChars="196"/>
        <w:rPr>
          <w:rFonts w:hint="eastAsia" w:ascii="宋体" w:hAnsi="宋体"/>
        </w:rPr>
      </w:pPr>
      <w:r>
        <w:rPr>
          <w:rFonts w:ascii="宋体" w:hAnsi="宋体"/>
        </w:rPr>
        <w:t>b.案例介绍、推广等；</w:t>
      </w:r>
    </w:p>
    <w:p w14:paraId="6BC3C3B2">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B907108">
      <w:pPr>
        <w:rPr>
          <w:rFonts w:hint="eastAsia" w:ascii="黑体" w:hAnsi="宋体" w:eastAsia="黑体"/>
          <w:sz w:val="24"/>
        </w:rPr>
      </w:pPr>
      <w:r>
        <w:rPr>
          <w:rFonts w:hint="eastAsia" w:ascii="黑体" w:hAnsi="宋体" w:eastAsia="黑体"/>
          <w:sz w:val="24"/>
        </w:rPr>
        <w:t>51. 供应商违法责任</w:t>
      </w:r>
    </w:p>
    <w:p w14:paraId="5E3D9EEC">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82566BD">
      <w:pPr>
        <w:ind w:firstLine="411" w:firstLineChars="196"/>
        <w:rPr>
          <w:rFonts w:hint="eastAsia" w:ascii="宋体" w:hAnsi="宋体"/>
          <w:szCs w:val="21"/>
        </w:rPr>
      </w:pPr>
      <w:r>
        <w:rPr>
          <w:rFonts w:hint="eastAsia" w:ascii="宋体" w:hAnsi="宋体"/>
          <w:szCs w:val="21"/>
        </w:rPr>
        <w:t>（1）在采购活动中应当回避而未回避的；</w:t>
      </w:r>
    </w:p>
    <w:p w14:paraId="713C0DC1">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29151B">
      <w:pPr>
        <w:ind w:firstLine="411" w:firstLineChars="196"/>
        <w:rPr>
          <w:rFonts w:hint="eastAsia" w:ascii="宋体" w:hAnsi="宋体"/>
          <w:szCs w:val="21"/>
        </w:rPr>
      </w:pPr>
      <w:r>
        <w:rPr>
          <w:rFonts w:hint="eastAsia" w:ascii="宋体" w:hAnsi="宋体"/>
          <w:szCs w:val="21"/>
        </w:rPr>
        <w:t>（3）隐瞒真实情况，提供虚假资料的；</w:t>
      </w:r>
    </w:p>
    <w:p w14:paraId="362661F4">
      <w:pPr>
        <w:ind w:firstLine="411" w:firstLineChars="196"/>
        <w:rPr>
          <w:rFonts w:hint="eastAsia" w:ascii="宋体" w:hAnsi="宋体"/>
          <w:szCs w:val="21"/>
        </w:rPr>
      </w:pPr>
      <w:r>
        <w:rPr>
          <w:rFonts w:hint="eastAsia" w:ascii="宋体" w:hAnsi="宋体"/>
          <w:szCs w:val="21"/>
        </w:rPr>
        <w:t>（4）以非法手段排斥其他供应商参与竞争的；</w:t>
      </w:r>
    </w:p>
    <w:p w14:paraId="0E763E5D">
      <w:pPr>
        <w:ind w:firstLine="411" w:firstLineChars="196"/>
        <w:rPr>
          <w:rFonts w:hint="eastAsia" w:ascii="宋体" w:hAnsi="宋体"/>
          <w:szCs w:val="21"/>
        </w:rPr>
      </w:pPr>
      <w:r>
        <w:rPr>
          <w:rFonts w:hint="eastAsia" w:ascii="宋体" w:hAnsi="宋体"/>
          <w:szCs w:val="21"/>
        </w:rPr>
        <w:t>（5）与其他采购参加人串通投标的；</w:t>
      </w:r>
    </w:p>
    <w:p w14:paraId="53EF7421">
      <w:pPr>
        <w:ind w:firstLine="411" w:firstLineChars="196"/>
        <w:rPr>
          <w:rFonts w:hint="eastAsia" w:ascii="宋体" w:hAnsi="宋体"/>
          <w:szCs w:val="21"/>
        </w:rPr>
      </w:pPr>
      <w:r>
        <w:rPr>
          <w:rFonts w:hint="eastAsia" w:ascii="宋体" w:hAnsi="宋体"/>
          <w:szCs w:val="21"/>
        </w:rPr>
        <w:t>（6）恶意投诉的；</w:t>
      </w:r>
    </w:p>
    <w:p w14:paraId="781E871E">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9AFBA9E">
      <w:pPr>
        <w:ind w:firstLine="411" w:firstLineChars="196"/>
        <w:rPr>
          <w:rFonts w:hint="eastAsia" w:ascii="宋体" w:hAnsi="宋体"/>
          <w:szCs w:val="21"/>
        </w:rPr>
      </w:pPr>
      <w:r>
        <w:rPr>
          <w:rFonts w:hint="eastAsia" w:ascii="宋体" w:hAnsi="宋体"/>
          <w:szCs w:val="21"/>
        </w:rPr>
        <w:t>（8）阻碍、抗拒主管部门监督检查的；</w:t>
      </w:r>
    </w:p>
    <w:p w14:paraId="23D293FC">
      <w:pPr>
        <w:ind w:firstLine="411" w:firstLineChars="196"/>
        <w:rPr>
          <w:rFonts w:hint="eastAsia" w:ascii="宋体" w:hAnsi="宋体"/>
          <w:szCs w:val="21"/>
        </w:rPr>
      </w:pPr>
      <w:r>
        <w:rPr>
          <w:rFonts w:hint="eastAsia" w:ascii="宋体" w:hAnsi="宋体"/>
          <w:szCs w:val="21"/>
        </w:rPr>
        <w:t>（9）其他违反本条例规定的行为。</w:t>
      </w:r>
    </w:p>
    <w:p w14:paraId="5188C7E5">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16" w:name="_Hlk72440769"/>
      <w:r>
        <w:rPr>
          <w:rFonts w:hint="eastAsia" w:ascii="宋体" w:hAnsi="宋体"/>
          <w:szCs w:val="21"/>
        </w:rPr>
        <w:t>政府集中采购机构或采购人不予退还其交纳的谈判保证金，情节严重的，并由主管部门</w:t>
      </w:r>
      <w:bookmarkEnd w:id="116"/>
      <w:r>
        <w:rPr>
          <w:rFonts w:hint="eastAsia" w:ascii="宋体" w:hAnsi="宋体"/>
          <w:szCs w:val="21"/>
        </w:rPr>
        <w:t>记入供应商诚信档案，予以通报：</w:t>
      </w:r>
    </w:p>
    <w:p w14:paraId="4C78CADB">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414EA285">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5CEC7A9">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E87CE76">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00"/>
    <w:p w14:paraId="7866F148">
      <w:pPr>
        <w:pStyle w:val="7"/>
        <w:numPr>
          <w:ilvl w:val="0"/>
          <w:numId w:val="16"/>
        </w:numPr>
        <w:spacing w:before="120" w:beforeLines="50" w:after="120" w:afterLines="50"/>
        <w:ind w:left="562" w:hanging="562"/>
        <w:rPr>
          <w:rFonts w:hint="eastAsia"/>
          <w:sz w:val="28"/>
          <w:szCs w:val="28"/>
        </w:rPr>
      </w:pPr>
      <w:r>
        <w:rPr>
          <w:rFonts w:hint="eastAsia"/>
          <w:sz w:val="28"/>
          <w:szCs w:val="28"/>
        </w:rPr>
        <w:t>质疑处理</w:t>
      </w:r>
    </w:p>
    <w:p w14:paraId="47E584B2">
      <w:pPr>
        <w:rPr>
          <w:rFonts w:hint="eastAsia" w:ascii="黑体" w:hAnsi="宋体" w:eastAsia="黑体"/>
          <w:sz w:val="24"/>
        </w:rPr>
      </w:pPr>
      <w:bookmarkStart w:id="117" w:name="_Hlk72439706"/>
      <w:r>
        <w:rPr>
          <w:rFonts w:hint="eastAsia" w:ascii="黑体" w:hAnsi="宋体" w:eastAsia="黑体"/>
          <w:sz w:val="24"/>
        </w:rPr>
        <w:t>52.质疑提出与答复</w:t>
      </w:r>
    </w:p>
    <w:p w14:paraId="44010B4E">
      <w:pPr>
        <w:rPr>
          <w:rFonts w:hint="eastAsia" w:ascii="宋体" w:hAnsi="宋体"/>
          <w:szCs w:val="21"/>
        </w:rPr>
      </w:pPr>
      <w:r>
        <w:rPr>
          <w:rFonts w:hint="eastAsia" w:ascii="宋体" w:hAnsi="宋体"/>
          <w:szCs w:val="21"/>
        </w:rPr>
        <w:t xml:space="preserve">    52.1提出质疑</w:t>
      </w:r>
    </w:p>
    <w:p w14:paraId="09EFCBE7">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48804BE">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7FA2903">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BCCD1B6">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1BD7D7FC">
      <w:pPr>
        <w:rPr>
          <w:rFonts w:hint="eastAsia"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72CDE418">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0F8A21FF">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03E7C02B">
      <w:pPr>
        <w:ind w:firstLine="420"/>
        <w:rPr>
          <w:rFonts w:hint="eastAsia" w:ascii="宋体" w:hAnsi="宋体"/>
          <w:szCs w:val="21"/>
        </w:rPr>
      </w:pPr>
      <w:r>
        <w:rPr>
          <w:rFonts w:hint="eastAsia" w:ascii="宋体" w:hAnsi="宋体"/>
          <w:szCs w:val="21"/>
        </w:rPr>
        <w:t>（1）供应商的名称（或者姓名）、地址、邮编、邮箱、联系人及联系电话；</w:t>
      </w:r>
    </w:p>
    <w:p w14:paraId="27972FF4">
      <w:pPr>
        <w:ind w:firstLine="420" w:firstLineChars="200"/>
        <w:rPr>
          <w:rFonts w:hint="eastAsia" w:ascii="宋体" w:hAnsi="宋体"/>
          <w:szCs w:val="21"/>
        </w:rPr>
      </w:pPr>
      <w:r>
        <w:rPr>
          <w:rFonts w:hint="eastAsia" w:ascii="宋体" w:hAnsi="宋体"/>
          <w:szCs w:val="21"/>
        </w:rPr>
        <w:t>（2）质疑项目的名称、编号；</w:t>
      </w:r>
    </w:p>
    <w:p w14:paraId="42AAF25C">
      <w:pPr>
        <w:ind w:firstLine="420" w:firstLineChars="200"/>
        <w:rPr>
          <w:rFonts w:hint="eastAsia" w:ascii="宋体" w:hAnsi="宋体"/>
          <w:szCs w:val="21"/>
        </w:rPr>
      </w:pPr>
      <w:r>
        <w:rPr>
          <w:rFonts w:hint="eastAsia" w:ascii="宋体" w:hAnsi="宋体"/>
          <w:szCs w:val="21"/>
        </w:rPr>
        <w:t>（3）具体、明确的质疑对象、质疑事项和质疑请求；</w:t>
      </w:r>
    </w:p>
    <w:p w14:paraId="20985886">
      <w:pPr>
        <w:ind w:firstLine="420" w:firstLineChars="200"/>
        <w:rPr>
          <w:rFonts w:hint="eastAsia" w:ascii="宋体" w:hAnsi="宋体"/>
          <w:szCs w:val="21"/>
        </w:rPr>
      </w:pPr>
      <w:r>
        <w:rPr>
          <w:rFonts w:hint="eastAsia" w:ascii="宋体" w:hAnsi="宋体"/>
          <w:szCs w:val="21"/>
        </w:rPr>
        <w:t>（4）因质疑事项而受损害的权益；</w:t>
      </w:r>
    </w:p>
    <w:p w14:paraId="19BAA5BD">
      <w:pPr>
        <w:ind w:firstLine="420" w:firstLineChars="200"/>
        <w:rPr>
          <w:rFonts w:hint="eastAsia" w:ascii="宋体" w:hAnsi="宋体"/>
          <w:szCs w:val="21"/>
        </w:rPr>
      </w:pPr>
      <w:r>
        <w:rPr>
          <w:rFonts w:hint="eastAsia" w:ascii="宋体" w:hAnsi="宋体"/>
          <w:szCs w:val="21"/>
        </w:rPr>
        <w:t>（5）事实依据；</w:t>
      </w:r>
    </w:p>
    <w:p w14:paraId="1BB1328B">
      <w:pPr>
        <w:ind w:firstLine="420" w:firstLineChars="200"/>
        <w:rPr>
          <w:rFonts w:hint="eastAsia" w:ascii="宋体" w:hAnsi="宋体"/>
          <w:szCs w:val="21"/>
        </w:rPr>
      </w:pPr>
      <w:r>
        <w:rPr>
          <w:rFonts w:hint="eastAsia" w:ascii="宋体" w:hAnsi="宋体"/>
          <w:szCs w:val="21"/>
        </w:rPr>
        <w:t>（6）必要的法律依据；</w:t>
      </w:r>
    </w:p>
    <w:p w14:paraId="65D9AED5">
      <w:pPr>
        <w:ind w:firstLine="420" w:firstLineChars="200"/>
        <w:rPr>
          <w:rFonts w:hint="eastAsia" w:ascii="宋体" w:hAnsi="宋体"/>
          <w:szCs w:val="21"/>
        </w:rPr>
      </w:pPr>
      <w:r>
        <w:rPr>
          <w:rFonts w:hint="eastAsia" w:ascii="宋体" w:hAnsi="宋体"/>
          <w:szCs w:val="21"/>
        </w:rPr>
        <w:t>（7）提出质疑的日期。</w:t>
      </w:r>
    </w:p>
    <w:p w14:paraId="71FB313B">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6032C0E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1EC72557">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F62DA5F">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D0B8277">
      <w:pPr>
        <w:ind w:firstLine="420" w:firstLineChars="200"/>
        <w:rPr>
          <w:rFonts w:hint="eastAsia" w:ascii="宋体" w:hAnsi="宋体"/>
          <w:szCs w:val="21"/>
        </w:rPr>
      </w:pPr>
      <w:r>
        <w:rPr>
          <w:rFonts w:hint="eastAsia" w:ascii="宋体" w:hAnsi="宋体"/>
          <w:szCs w:val="21"/>
        </w:rPr>
        <w:t>52.5收文地点</w:t>
      </w:r>
    </w:p>
    <w:p w14:paraId="1F601EA6">
      <w:pPr>
        <w:ind w:firstLine="420"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地址：深圳公共资源交易中心（深圳交易集团有限公司政府采购业务分公司）深圳市南山区沙河西路3185号南山智谷A座（深圳交易集团总部大楼）27楼，质疑咨询电话：0755-86500050。。</w:t>
      </w:r>
    </w:p>
    <w:p w14:paraId="75166A70">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61251A67">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4F4886BD">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5777535B">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D90C687">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04462320">
      <w:pPr>
        <w:ind w:firstLine="420" w:firstLineChars="200"/>
        <w:rPr>
          <w:rFonts w:hint="eastAsia" w:ascii="宋体" w:hAnsi="宋体"/>
          <w:szCs w:val="21"/>
        </w:rPr>
      </w:pPr>
      <w:r>
        <w:rPr>
          <w:rFonts w:hint="eastAsia" w:ascii="宋体" w:hAnsi="宋体"/>
          <w:szCs w:val="21"/>
        </w:rPr>
        <w:t>（1）质疑主体不满足要求的；</w:t>
      </w:r>
    </w:p>
    <w:p w14:paraId="53B8C390">
      <w:pPr>
        <w:ind w:firstLine="420" w:firstLineChars="200"/>
        <w:rPr>
          <w:rFonts w:hint="eastAsia" w:ascii="宋体" w:hAnsi="宋体"/>
          <w:szCs w:val="21"/>
        </w:rPr>
      </w:pPr>
      <w:r>
        <w:rPr>
          <w:rFonts w:hint="eastAsia" w:ascii="宋体" w:hAnsi="宋体"/>
          <w:szCs w:val="21"/>
        </w:rPr>
        <w:t>（2）供应商自身权益未受到损害的；</w:t>
      </w:r>
    </w:p>
    <w:p w14:paraId="217C760F">
      <w:pPr>
        <w:ind w:firstLine="420" w:firstLineChars="200"/>
        <w:rPr>
          <w:rFonts w:hint="eastAsia" w:ascii="宋体" w:hAnsi="宋体"/>
          <w:szCs w:val="21"/>
        </w:rPr>
      </w:pPr>
      <w:r>
        <w:rPr>
          <w:rFonts w:hint="eastAsia" w:ascii="宋体" w:hAnsi="宋体"/>
          <w:szCs w:val="21"/>
        </w:rPr>
        <w:t>（3）供应商未在法定质疑期限内提出质疑的；</w:t>
      </w:r>
    </w:p>
    <w:p w14:paraId="095E6F5E">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09FF141">
      <w:pPr>
        <w:ind w:firstLine="420" w:firstLineChars="200"/>
        <w:rPr>
          <w:rFonts w:hint="eastAsia" w:ascii="宋体" w:hAnsi="宋体"/>
          <w:szCs w:val="21"/>
        </w:rPr>
      </w:pPr>
      <w:r>
        <w:rPr>
          <w:rFonts w:hint="eastAsia" w:ascii="宋体" w:hAnsi="宋体"/>
          <w:szCs w:val="21"/>
        </w:rPr>
        <w:t>（5）其他不符合受理条件情形的。</w:t>
      </w:r>
    </w:p>
    <w:p w14:paraId="7DC7B946">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74ABE368">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5C740AE">
      <w:pPr>
        <w:rPr>
          <w:rFonts w:hint="eastAsia" w:ascii="宋体" w:hAnsi="宋体"/>
          <w:szCs w:val="21"/>
        </w:rPr>
      </w:pPr>
      <w:r>
        <w:rPr>
          <w:rFonts w:hint="eastAsia" w:ascii="宋体" w:hAnsi="宋体"/>
          <w:szCs w:val="21"/>
        </w:rPr>
        <w:t xml:space="preserve">    自收文之日起七个工作日内。</w:t>
      </w:r>
    </w:p>
    <w:p w14:paraId="6ACDE980">
      <w:pPr>
        <w:rPr>
          <w:rFonts w:hint="eastAsia" w:ascii="宋体" w:hAnsi="宋体"/>
          <w:szCs w:val="21"/>
        </w:rPr>
      </w:pPr>
      <w:r>
        <w:rPr>
          <w:rFonts w:hint="eastAsia" w:ascii="宋体" w:hAnsi="宋体"/>
          <w:szCs w:val="21"/>
        </w:rPr>
        <w:t xml:space="preserve">    52.8投诉</w:t>
      </w:r>
    </w:p>
    <w:p w14:paraId="434FE486">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48B85959">
      <w:pPr>
        <w:rPr>
          <w:rFonts w:hint="eastAsia" w:ascii="黑体" w:hAnsi="宋体" w:eastAsia="黑体"/>
          <w:sz w:val="24"/>
        </w:rPr>
      </w:pPr>
      <w:r>
        <w:rPr>
          <w:rFonts w:hint="eastAsia" w:ascii="黑体" w:hAnsi="宋体" w:eastAsia="黑体"/>
          <w:sz w:val="24"/>
        </w:rPr>
        <w:t>53. 质疑后续处理</w:t>
      </w:r>
    </w:p>
    <w:p w14:paraId="7A2BCFEB">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52B073B6">
      <w:pPr>
        <w:ind w:firstLine="420"/>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234689D">
      <w:pPr>
        <w:pStyle w:val="2"/>
        <w:ind w:firstLine="420"/>
      </w:pPr>
      <w:r>
        <w:rPr>
          <w:rFonts w:hint="eastAsia" w:ascii="宋体" w:hAnsi="宋体"/>
          <w:b w:val="0"/>
          <w:bCs w:val="0"/>
          <w:sz w:val="21"/>
          <w:szCs w:val="21"/>
        </w:rPr>
        <w:t>53.3被质疑供应商应配合提供质疑答辩意见,并提供相关证据材料,逾期不作书面答辩的,视同放弃答辩权利,依法承担由此可能产生的不利法律后果。</w:t>
      </w:r>
    </w:p>
    <w:p w14:paraId="7F07B29E">
      <w:pPr>
        <w:jc w:val="center"/>
      </w:pPr>
      <w:r>
        <w:t>---- END ----</w:t>
      </w:r>
    </w:p>
    <w:bookmarkEnd w:id="117"/>
    <w:p w14:paraId="0C17CE84"/>
    <w:p w14:paraId="6641E4D4">
      <w:pPr>
        <w:ind w:firstLine="420" w:firstLineChars="200"/>
        <w:rPr>
          <w:rFonts w:hint="eastAsia"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隶书">
    <w:altName w:val="报隶-简"/>
    <w:panose1 w:val="02010509060101010101"/>
    <w:charset w:val="86"/>
    <w:family w:val="modern"/>
    <w:pitch w:val="default"/>
    <w:sig w:usb0="00000000" w:usb1="00000000" w:usb2="00000000" w:usb3="00000000" w:csb0="00040000" w:csb1="00000000"/>
  </w:font>
  <w:font w:name="monospace">
    <w:altName w:val="苹方-简"/>
    <w:panose1 w:val="00000000000000000000"/>
    <w:charset w:val="00"/>
    <w:family w:val="auto"/>
    <w:pitch w:val="default"/>
    <w:sig w:usb0="00000000" w:usb1="00000000" w:usb2="00000000" w:usb3="00000000" w:csb0="00000000" w:csb1="00000000"/>
  </w:font>
  <w:font w:name="Verdana">
    <w:panose1 w:val="020B08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panose1 w:val="00000000000000000000"/>
    <w:charset w:val="00"/>
    <w:family w:val="swiss"/>
    <w:pitch w:val="default"/>
    <w:sig w:usb0="E00002FF" w:usb1="5000785B" w:usb2="00000000" w:usb3="00000000" w:csb0="2000019F" w:csb1="4F010000"/>
  </w:font>
  <w:font w:name="Tahoma">
    <w:panose1 w:val="020B0604030504040204"/>
    <w:charset w:val="00"/>
    <w:family w:val="swiss"/>
    <w:pitch w:val="default"/>
    <w:sig w:usb0="E1002AFF" w:usb1="C000605B" w:usb2="00000029" w:usb3="00000000" w:csb0="200101FF" w:csb1="20280000"/>
  </w:font>
  <w:font w:name="文鼎粗黑">
    <w:altName w:val="汉仪中黑KW"/>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altName w:val="苹方-简"/>
    <w:panose1 w:val="02040503050406030204"/>
    <w:charset w:val="00"/>
    <w:family w:val="roman"/>
    <w:pitch w:val="default"/>
    <w:sig w:usb0="00000000" w:usb1="00000000" w:usb2="02000000" w:usb3="00000000" w:csb0="2000019F" w:csb1="00000000"/>
  </w:font>
  <w:font w:name="ˎ̥">
    <w:altName w:val="苹方-简"/>
    <w:panose1 w:val="00000000000000000000"/>
    <w:charset w:val="00"/>
    <w:family w:val="auto"/>
    <w:pitch w:val="default"/>
    <w:sig w:usb0="00000000" w:usb1="00000000" w:usb2="00000000" w:usb3="00000000" w:csb0="00040001" w:csb1="00000000"/>
  </w:font>
  <w:font w:name="??">
    <w:altName w:val="苹方-简"/>
    <w:panose1 w:val="00000000000000000000"/>
    <w:charset w:val="01"/>
    <w:family w:val="auto"/>
    <w:pitch w:val="default"/>
    <w:sig w:usb0="00000000" w:usb1="00000000" w:usb2="00000000" w:usb3="00000000" w:csb0="00040001" w:csb1="00000000"/>
  </w:font>
  <w:font w:name="汉仪细等线简">
    <w:altName w:val="苹方-简"/>
    <w:panose1 w:val="00000000000000000000"/>
    <w:charset w:val="86"/>
    <w:family w:val="modern"/>
    <w:pitch w:val="default"/>
    <w:sig w:usb0="00000000" w:usb1="00000000" w:usb2="00000012" w:usb3="00000000" w:csb0="00040000" w:csb1="00000000"/>
  </w:font>
  <w:font w:name="H Yb 2gj">
    <w:altName w:val="苹方-简"/>
    <w:panose1 w:val="00000000000000000000"/>
    <w:charset w:val="86"/>
    <w:family w:val="auto"/>
    <w:pitch w:val="default"/>
    <w:sig w:usb0="00000000" w:usb1="00000000" w:usb2="00000010" w:usb3="00000000" w:csb0="00040000" w:csb1="00000000"/>
  </w:font>
  <w:font w:name="幼圆">
    <w:altName w:val="华文宋体"/>
    <w:panose1 w:val="0201050906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报隶-简">
    <w:panose1 w:val="02010600040101010101"/>
    <w:charset w:val="86"/>
    <w:family w:val="auto"/>
    <w:pitch w:val="default"/>
    <w:sig w:usb0="80000287" w:usb1="280F3C52" w:usb2="00000016" w:usb3="00000000" w:csb0="0004001F"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Arial">
    <w:panose1 w:val="020B0604020202090204"/>
    <w:charset w:val="00"/>
    <w:family w:val="auto"/>
    <w:pitch w:val="default"/>
    <w:sig w:usb0="E0000AFF" w:usb1="00007843" w:usb2="00000001" w:usb3="00000000" w:csb0="400001BF" w:csb1="DFF7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32CE">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4FB8D03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6F29">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EDB5DC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A1CB">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A6C69"/>
    <w:multiLevelType w:val="singleLevel"/>
    <w:tmpl w:val="93FA6C69"/>
    <w:lvl w:ilvl="0" w:tentative="0">
      <w:start w:val="1"/>
      <w:numFmt w:val="decimal"/>
      <w:suff w:val="nothing"/>
      <w:lvlText w:val="%1、"/>
      <w:lvlJc w:val="left"/>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5B4919C"/>
    <w:multiLevelType w:val="singleLevel"/>
    <w:tmpl w:val="15B4919C"/>
    <w:lvl w:ilvl="0" w:tentative="0">
      <w:start w:val="5"/>
      <w:numFmt w:val="chineseCounting"/>
      <w:suff w:val="nothing"/>
      <w:lvlText w:val="%1、"/>
      <w:lvlJc w:val="left"/>
      <w:pPr>
        <w:ind w:left="630" w:firstLine="0"/>
      </w:pPr>
      <w:rPr>
        <w:rFonts w:hint="eastAsia"/>
      </w:rPr>
    </w:lvl>
  </w:abstractNum>
  <w:abstractNum w:abstractNumId="9">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6B1450C"/>
    <w:multiLevelType w:val="multilevel"/>
    <w:tmpl w:val="16B1450C"/>
    <w:lvl w:ilvl="0" w:tentative="0">
      <w:start w:val="1"/>
      <w:numFmt w:val="decimal"/>
      <w:lvlText w:val="%1、"/>
      <w:lvlJc w:val="left"/>
      <w:pPr>
        <w:ind w:left="375" w:hanging="3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4E03B81F"/>
    <w:multiLevelType w:val="singleLevel"/>
    <w:tmpl w:val="4E03B81F"/>
    <w:lvl w:ilvl="0" w:tentative="0">
      <w:start w:val="1"/>
      <w:numFmt w:val="chineseCounting"/>
      <w:suff w:val="nothing"/>
      <w:lvlText w:val="（%1）"/>
      <w:lvlJc w:val="left"/>
      <w:rPr>
        <w:rFonts w:hint="eastAsia"/>
      </w:rPr>
    </w:lvl>
  </w:abstractNum>
  <w:abstractNum w:abstractNumId="13">
    <w:nsid w:val="576D0F80"/>
    <w:multiLevelType w:val="singleLevel"/>
    <w:tmpl w:val="576D0F80"/>
    <w:lvl w:ilvl="0" w:tentative="0">
      <w:start w:val="1"/>
      <w:numFmt w:val="decimal"/>
      <w:suff w:val="nothing"/>
      <w:lvlText w:val="%1、"/>
      <w:lvlJc w:val="left"/>
    </w:lvl>
  </w:abstractNum>
  <w:abstractNum w:abstractNumId="14">
    <w:nsid w:val="5DD36761"/>
    <w:multiLevelType w:val="singleLevel"/>
    <w:tmpl w:val="5DD36761"/>
    <w:lvl w:ilvl="0" w:tentative="0">
      <w:start w:val="2"/>
      <w:numFmt w:val="decimal"/>
      <w:suff w:val="nothing"/>
      <w:lvlText w:val="（%1）"/>
      <w:lvlJc w:val="left"/>
    </w:lvl>
  </w:abstractNum>
  <w:abstractNum w:abstractNumId="15">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7"/>
  </w:num>
  <w:num w:numId="5">
    <w:abstractNumId w:val="15"/>
  </w:num>
  <w:num w:numId="6">
    <w:abstractNumId w:val="11"/>
  </w:num>
  <w:num w:numId="7">
    <w:abstractNumId w:val="0"/>
  </w:num>
  <w:num w:numId="8">
    <w:abstractNumId w:val="10"/>
  </w:num>
  <w:num w:numId="9">
    <w:abstractNumId w:val="13"/>
  </w:num>
  <w:num w:numId="10">
    <w:abstractNumId w:val="14"/>
  </w:num>
  <w:num w:numId="11">
    <w:abstractNumId w:val="2"/>
  </w:num>
  <w:num w:numId="12">
    <w:abstractNumId w:val="1"/>
  </w:num>
  <w:num w:numId="13">
    <w:abstractNumId w:val="12"/>
  </w:num>
  <w:num w:numId="14">
    <w:abstractNumId w:val="8"/>
  </w:num>
  <w:num w:numId="15">
    <w:abstractNumId w:val="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faultUser">
    <w15:presenceInfo w15:providerId="None" w15:userId="Default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5YTgzZDZiYmFkZGQyNjlmYmM5N2NkOWQ1MzUifQ=="/>
  </w:docVars>
  <w:rsids>
    <w:rsidRoot w:val="00172A27"/>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024B"/>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C44"/>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4A63"/>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14F9"/>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4B9C"/>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0108"/>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CFF"/>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127"/>
    <w:rsid w:val="00B04C3C"/>
    <w:rsid w:val="00B05B91"/>
    <w:rsid w:val="00B06E28"/>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0B26"/>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DB7"/>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070"/>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9CB"/>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491"/>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4F6641"/>
    <w:rsid w:val="016C71F3"/>
    <w:rsid w:val="018067FB"/>
    <w:rsid w:val="018F4C90"/>
    <w:rsid w:val="018F4DD0"/>
    <w:rsid w:val="019118DC"/>
    <w:rsid w:val="01C34939"/>
    <w:rsid w:val="01CD7566"/>
    <w:rsid w:val="01D803E5"/>
    <w:rsid w:val="01F176F8"/>
    <w:rsid w:val="01FB2325"/>
    <w:rsid w:val="01FD42EF"/>
    <w:rsid w:val="02034A18"/>
    <w:rsid w:val="02181129"/>
    <w:rsid w:val="021A27AB"/>
    <w:rsid w:val="022B5FA9"/>
    <w:rsid w:val="025B2DC4"/>
    <w:rsid w:val="02842C34"/>
    <w:rsid w:val="02912ADE"/>
    <w:rsid w:val="02A37291"/>
    <w:rsid w:val="02C1356F"/>
    <w:rsid w:val="02DC3F04"/>
    <w:rsid w:val="02DF39F5"/>
    <w:rsid w:val="02E64BD9"/>
    <w:rsid w:val="02FA438B"/>
    <w:rsid w:val="032D4760"/>
    <w:rsid w:val="03304250"/>
    <w:rsid w:val="033D46E3"/>
    <w:rsid w:val="035A307B"/>
    <w:rsid w:val="035E700F"/>
    <w:rsid w:val="035F7D82"/>
    <w:rsid w:val="03613039"/>
    <w:rsid w:val="036202D4"/>
    <w:rsid w:val="037B7842"/>
    <w:rsid w:val="038402CB"/>
    <w:rsid w:val="038500F8"/>
    <w:rsid w:val="038A236C"/>
    <w:rsid w:val="03A26EFC"/>
    <w:rsid w:val="03D07714"/>
    <w:rsid w:val="03DD7F34"/>
    <w:rsid w:val="03E5503B"/>
    <w:rsid w:val="03FB03BA"/>
    <w:rsid w:val="04074FB1"/>
    <w:rsid w:val="041B0A5C"/>
    <w:rsid w:val="043B10FF"/>
    <w:rsid w:val="046125A9"/>
    <w:rsid w:val="04706FFA"/>
    <w:rsid w:val="04820ADC"/>
    <w:rsid w:val="048E56D2"/>
    <w:rsid w:val="049F168E"/>
    <w:rsid w:val="04B94B88"/>
    <w:rsid w:val="04E83035"/>
    <w:rsid w:val="05235E1B"/>
    <w:rsid w:val="05262D76"/>
    <w:rsid w:val="052676B9"/>
    <w:rsid w:val="052B622B"/>
    <w:rsid w:val="053C46E6"/>
    <w:rsid w:val="053F077B"/>
    <w:rsid w:val="05544226"/>
    <w:rsid w:val="056F462F"/>
    <w:rsid w:val="058663AA"/>
    <w:rsid w:val="059004AD"/>
    <w:rsid w:val="05EA2DDC"/>
    <w:rsid w:val="05FA7288"/>
    <w:rsid w:val="06067240"/>
    <w:rsid w:val="0617364B"/>
    <w:rsid w:val="06270849"/>
    <w:rsid w:val="06552DE0"/>
    <w:rsid w:val="06566711"/>
    <w:rsid w:val="067D4F9E"/>
    <w:rsid w:val="068B4277"/>
    <w:rsid w:val="069A65B0"/>
    <w:rsid w:val="06D71535"/>
    <w:rsid w:val="070B4DB8"/>
    <w:rsid w:val="071874D5"/>
    <w:rsid w:val="071E0F8F"/>
    <w:rsid w:val="07245E7A"/>
    <w:rsid w:val="07515FD1"/>
    <w:rsid w:val="078801B7"/>
    <w:rsid w:val="07991A83"/>
    <w:rsid w:val="079943F9"/>
    <w:rsid w:val="07A50565"/>
    <w:rsid w:val="0825634E"/>
    <w:rsid w:val="082A3964"/>
    <w:rsid w:val="087B2F8F"/>
    <w:rsid w:val="08C43471"/>
    <w:rsid w:val="08CA370B"/>
    <w:rsid w:val="08CB2A51"/>
    <w:rsid w:val="08CE42EF"/>
    <w:rsid w:val="08E25FED"/>
    <w:rsid w:val="08EB6C4F"/>
    <w:rsid w:val="08F53FF8"/>
    <w:rsid w:val="094D6794"/>
    <w:rsid w:val="095C2505"/>
    <w:rsid w:val="09956DFF"/>
    <w:rsid w:val="09B26440"/>
    <w:rsid w:val="09F07824"/>
    <w:rsid w:val="0A067AB9"/>
    <w:rsid w:val="0A0932C7"/>
    <w:rsid w:val="0A466107"/>
    <w:rsid w:val="0A506477"/>
    <w:rsid w:val="0A5C2A41"/>
    <w:rsid w:val="0A5F5B47"/>
    <w:rsid w:val="0A6D7B38"/>
    <w:rsid w:val="0A73525B"/>
    <w:rsid w:val="0A801619"/>
    <w:rsid w:val="0A8A4C86"/>
    <w:rsid w:val="0A8B6105"/>
    <w:rsid w:val="0A9450C5"/>
    <w:rsid w:val="0ACE05D7"/>
    <w:rsid w:val="0B03361E"/>
    <w:rsid w:val="0B0362E5"/>
    <w:rsid w:val="0B680308"/>
    <w:rsid w:val="0B723658"/>
    <w:rsid w:val="0B925AA8"/>
    <w:rsid w:val="0BA15CEB"/>
    <w:rsid w:val="0BF43322"/>
    <w:rsid w:val="0C1B5A9E"/>
    <w:rsid w:val="0C4072B2"/>
    <w:rsid w:val="0C41302A"/>
    <w:rsid w:val="0C62191E"/>
    <w:rsid w:val="0C6E02C3"/>
    <w:rsid w:val="0C8D726E"/>
    <w:rsid w:val="0CA27F6D"/>
    <w:rsid w:val="0CA57A5D"/>
    <w:rsid w:val="0CAC0DEC"/>
    <w:rsid w:val="0CC57738"/>
    <w:rsid w:val="0CE05750"/>
    <w:rsid w:val="0D093B48"/>
    <w:rsid w:val="0D0C53E6"/>
    <w:rsid w:val="0D0E115E"/>
    <w:rsid w:val="0D1077DD"/>
    <w:rsid w:val="0D222E5C"/>
    <w:rsid w:val="0D4E6EF8"/>
    <w:rsid w:val="0D5C45C0"/>
    <w:rsid w:val="0D5D5C42"/>
    <w:rsid w:val="0D676AC1"/>
    <w:rsid w:val="0D7C4018"/>
    <w:rsid w:val="0DB55A7E"/>
    <w:rsid w:val="0DB8556E"/>
    <w:rsid w:val="0DD203DE"/>
    <w:rsid w:val="0DDA7292"/>
    <w:rsid w:val="0E0662D9"/>
    <w:rsid w:val="0E1327A4"/>
    <w:rsid w:val="0E2D1AB8"/>
    <w:rsid w:val="0E2F75DE"/>
    <w:rsid w:val="0E3B6143"/>
    <w:rsid w:val="0EA162F1"/>
    <w:rsid w:val="0EB43F87"/>
    <w:rsid w:val="0EB9334C"/>
    <w:rsid w:val="0ECF1D06"/>
    <w:rsid w:val="0F1748FB"/>
    <w:rsid w:val="0F1D38DB"/>
    <w:rsid w:val="0F4F55B5"/>
    <w:rsid w:val="0F523385"/>
    <w:rsid w:val="0F5372FC"/>
    <w:rsid w:val="0F625791"/>
    <w:rsid w:val="0F735BF1"/>
    <w:rsid w:val="0F7554C5"/>
    <w:rsid w:val="0F8C6CB2"/>
    <w:rsid w:val="0F903CFA"/>
    <w:rsid w:val="0FAB7138"/>
    <w:rsid w:val="0FB75ADD"/>
    <w:rsid w:val="0FB81855"/>
    <w:rsid w:val="0FC1070A"/>
    <w:rsid w:val="0FCD5301"/>
    <w:rsid w:val="0FD747DD"/>
    <w:rsid w:val="0FFD4E82"/>
    <w:rsid w:val="10014FAA"/>
    <w:rsid w:val="100826A0"/>
    <w:rsid w:val="103709CC"/>
    <w:rsid w:val="104A6951"/>
    <w:rsid w:val="10875321"/>
    <w:rsid w:val="10907D14"/>
    <w:rsid w:val="10A36062"/>
    <w:rsid w:val="10AB793D"/>
    <w:rsid w:val="110658A6"/>
    <w:rsid w:val="11196324"/>
    <w:rsid w:val="114A387E"/>
    <w:rsid w:val="1159757E"/>
    <w:rsid w:val="116C0B49"/>
    <w:rsid w:val="11875983"/>
    <w:rsid w:val="11A5684D"/>
    <w:rsid w:val="11C42733"/>
    <w:rsid w:val="11C6025A"/>
    <w:rsid w:val="11C84507"/>
    <w:rsid w:val="11D32976"/>
    <w:rsid w:val="11FE3E97"/>
    <w:rsid w:val="12080872"/>
    <w:rsid w:val="1209283C"/>
    <w:rsid w:val="120E7E09"/>
    <w:rsid w:val="12282CC2"/>
    <w:rsid w:val="123D4E07"/>
    <w:rsid w:val="12562AA0"/>
    <w:rsid w:val="128C51F9"/>
    <w:rsid w:val="12AC2593"/>
    <w:rsid w:val="12B3683D"/>
    <w:rsid w:val="12EB5810"/>
    <w:rsid w:val="12F23E34"/>
    <w:rsid w:val="12FE1C75"/>
    <w:rsid w:val="134753CA"/>
    <w:rsid w:val="134A0A16"/>
    <w:rsid w:val="13541895"/>
    <w:rsid w:val="135D699C"/>
    <w:rsid w:val="13867665"/>
    <w:rsid w:val="138F0B1F"/>
    <w:rsid w:val="13914897"/>
    <w:rsid w:val="13C813DA"/>
    <w:rsid w:val="13D65EEB"/>
    <w:rsid w:val="13FC61B5"/>
    <w:rsid w:val="142C45C0"/>
    <w:rsid w:val="14301957"/>
    <w:rsid w:val="1433594E"/>
    <w:rsid w:val="144E2788"/>
    <w:rsid w:val="14517301"/>
    <w:rsid w:val="1478143A"/>
    <w:rsid w:val="14A365ED"/>
    <w:rsid w:val="14D7277E"/>
    <w:rsid w:val="14E76E65"/>
    <w:rsid w:val="15051099"/>
    <w:rsid w:val="15080C4C"/>
    <w:rsid w:val="150866BF"/>
    <w:rsid w:val="153876C0"/>
    <w:rsid w:val="153D4CD7"/>
    <w:rsid w:val="15525935"/>
    <w:rsid w:val="15545B7C"/>
    <w:rsid w:val="15567B46"/>
    <w:rsid w:val="156B7273"/>
    <w:rsid w:val="156F5159"/>
    <w:rsid w:val="1573694A"/>
    <w:rsid w:val="15775C1E"/>
    <w:rsid w:val="1584551C"/>
    <w:rsid w:val="159B504D"/>
    <w:rsid w:val="15BA6327"/>
    <w:rsid w:val="15D05B4B"/>
    <w:rsid w:val="15F1786F"/>
    <w:rsid w:val="15F5110D"/>
    <w:rsid w:val="15F80BFE"/>
    <w:rsid w:val="16337E88"/>
    <w:rsid w:val="16504596"/>
    <w:rsid w:val="1650664E"/>
    <w:rsid w:val="1665643A"/>
    <w:rsid w:val="166E2C6E"/>
    <w:rsid w:val="167F40D4"/>
    <w:rsid w:val="169B65A7"/>
    <w:rsid w:val="16CB4F50"/>
    <w:rsid w:val="16DE2B3A"/>
    <w:rsid w:val="16EF2001"/>
    <w:rsid w:val="17546308"/>
    <w:rsid w:val="176A1687"/>
    <w:rsid w:val="176D1177"/>
    <w:rsid w:val="17853B61"/>
    <w:rsid w:val="17884203"/>
    <w:rsid w:val="17946704"/>
    <w:rsid w:val="17A710C7"/>
    <w:rsid w:val="17C57205"/>
    <w:rsid w:val="17CB121D"/>
    <w:rsid w:val="17CE60BA"/>
    <w:rsid w:val="17CF3BE0"/>
    <w:rsid w:val="17D928C0"/>
    <w:rsid w:val="17E77814"/>
    <w:rsid w:val="17EB6C6C"/>
    <w:rsid w:val="183A1C0C"/>
    <w:rsid w:val="186407CC"/>
    <w:rsid w:val="187A3B4C"/>
    <w:rsid w:val="188F3456"/>
    <w:rsid w:val="18A4506D"/>
    <w:rsid w:val="18B310B8"/>
    <w:rsid w:val="18B74DA0"/>
    <w:rsid w:val="18F02060"/>
    <w:rsid w:val="18FF4051"/>
    <w:rsid w:val="1921046B"/>
    <w:rsid w:val="194D74B2"/>
    <w:rsid w:val="199B021E"/>
    <w:rsid w:val="199E5A21"/>
    <w:rsid w:val="19C57049"/>
    <w:rsid w:val="19D2715C"/>
    <w:rsid w:val="19EF2318"/>
    <w:rsid w:val="1A400DC5"/>
    <w:rsid w:val="1A6D05D8"/>
    <w:rsid w:val="1A82318C"/>
    <w:rsid w:val="1ABA46D4"/>
    <w:rsid w:val="1AE856E5"/>
    <w:rsid w:val="1B0C4116"/>
    <w:rsid w:val="1B0E67CD"/>
    <w:rsid w:val="1B1A7868"/>
    <w:rsid w:val="1B4F67B9"/>
    <w:rsid w:val="1B942A09"/>
    <w:rsid w:val="1BB61013"/>
    <w:rsid w:val="1BC60E7B"/>
    <w:rsid w:val="1BCE272A"/>
    <w:rsid w:val="1BD73EB5"/>
    <w:rsid w:val="1BDF7E16"/>
    <w:rsid w:val="1BE614F8"/>
    <w:rsid w:val="1BE834C2"/>
    <w:rsid w:val="1C0F4EF3"/>
    <w:rsid w:val="1C227D69"/>
    <w:rsid w:val="1C2317A5"/>
    <w:rsid w:val="1C4C11C0"/>
    <w:rsid w:val="1C57568C"/>
    <w:rsid w:val="1C671E4E"/>
    <w:rsid w:val="1C850D11"/>
    <w:rsid w:val="1CC40956"/>
    <w:rsid w:val="1D035455"/>
    <w:rsid w:val="1D1A76AB"/>
    <w:rsid w:val="1D2247B2"/>
    <w:rsid w:val="1D2B1804"/>
    <w:rsid w:val="1D2D465B"/>
    <w:rsid w:val="1D323145"/>
    <w:rsid w:val="1D6F3E9B"/>
    <w:rsid w:val="1D750D86"/>
    <w:rsid w:val="1D8A4831"/>
    <w:rsid w:val="1D8B2357"/>
    <w:rsid w:val="1D8F1E47"/>
    <w:rsid w:val="1D9236E6"/>
    <w:rsid w:val="1DA90A2F"/>
    <w:rsid w:val="1DA94B30"/>
    <w:rsid w:val="1E1467F1"/>
    <w:rsid w:val="1E25455A"/>
    <w:rsid w:val="1E3061CF"/>
    <w:rsid w:val="1E3824DF"/>
    <w:rsid w:val="1E3950C5"/>
    <w:rsid w:val="1E4808ED"/>
    <w:rsid w:val="1E7554E1"/>
    <w:rsid w:val="1E7828DC"/>
    <w:rsid w:val="1EB55437"/>
    <w:rsid w:val="1EBA2EF4"/>
    <w:rsid w:val="1EC95938"/>
    <w:rsid w:val="1ECE2E43"/>
    <w:rsid w:val="1EFB52BB"/>
    <w:rsid w:val="1F610EE0"/>
    <w:rsid w:val="1FB042F7"/>
    <w:rsid w:val="1FB43DE7"/>
    <w:rsid w:val="1FB931AC"/>
    <w:rsid w:val="1FD55B0C"/>
    <w:rsid w:val="1FF470B4"/>
    <w:rsid w:val="1FFB1A16"/>
    <w:rsid w:val="200308CB"/>
    <w:rsid w:val="2007660D"/>
    <w:rsid w:val="201E74B3"/>
    <w:rsid w:val="202F346E"/>
    <w:rsid w:val="203E6F7B"/>
    <w:rsid w:val="203E7B55"/>
    <w:rsid w:val="20460E40"/>
    <w:rsid w:val="2072219B"/>
    <w:rsid w:val="20913CBA"/>
    <w:rsid w:val="20C96215"/>
    <w:rsid w:val="20DB5404"/>
    <w:rsid w:val="20EE3329"/>
    <w:rsid w:val="20FF20E1"/>
    <w:rsid w:val="210118AD"/>
    <w:rsid w:val="212D20A3"/>
    <w:rsid w:val="212E5E1B"/>
    <w:rsid w:val="213056EF"/>
    <w:rsid w:val="214C4F8A"/>
    <w:rsid w:val="21521B0A"/>
    <w:rsid w:val="216C140B"/>
    <w:rsid w:val="21883869"/>
    <w:rsid w:val="21A460DD"/>
    <w:rsid w:val="21C347B6"/>
    <w:rsid w:val="221C2118"/>
    <w:rsid w:val="225E44DE"/>
    <w:rsid w:val="228D6B72"/>
    <w:rsid w:val="22DE7B1F"/>
    <w:rsid w:val="231132FF"/>
    <w:rsid w:val="2341720D"/>
    <w:rsid w:val="23616034"/>
    <w:rsid w:val="236B6EB3"/>
    <w:rsid w:val="238B1303"/>
    <w:rsid w:val="238E0DF3"/>
    <w:rsid w:val="23957A8C"/>
    <w:rsid w:val="23B048C6"/>
    <w:rsid w:val="23B73EA6"/>
    <w:rsid w:val="23B87C1E"/>
    <w:rsid w:val="23CB5BA3"/>
    <w:rsid w:val="23FC5D5D"/>
    <w:rsid w:val="240106AA"/>
    <w:rsid w:val="2403533D"/>
    <w:rsid w:val="24062738"/>
    <w:rsid w:val="242A0B1C"/>
    <w:rsid w:val="24464CE3"/>
    <w:rsid w:val="24650AC9"/>
    <w:rsid w:val="2470573C"/>
    <w:rsid w:val="247955FF"/>
    <w:rsid w:val="24DA636A"/>
    <w:rsid w:val="24E42533"/>
    <w:rsid w:val="24E8008F"/>
    <w:rsid w:val="25565941"/>
    <w:rsid w:val="255D03CB"/>
    <w:rsid w:val="25981AB5"/>
    <w:rsid w:val="25A62424"/>
    <w:rsid w:val="25B12A01"/>
    <w:rsid w:val="25C31279"/>
    <w:rsid w:val="25DF70CF"/>
    <w:rsid w:val="25E20F82"/>
    <w:rsid w:val="2601765A"/>
    <w:rsid w:val="2606690D"/>
    <w:rsid w:val="260E57EE"/>
    <w:rsid w:val="26101C34"/>
    <w:rsid w:val="262670C1"/>
    <w:rsid w:val="263C408C"/>
    <w:rsid w:val="264D7EAE"/>
    <w:rsid w:val="26543C2E"/>
    <w:rsid w:val="2685203A"/>
    <w:rsid w:val="26865DB2"/>
    <w:rsid w:val="269A2C43"/>
    <w:rsid w:val="26AD1590"/>
    <w:rsid w:val="26F71B89"/>
    <w:rsid w:val="27034AD1"/>
    <w:rsid w:val="2714160F"/>
    <w:rsid w:val="27336508"/>
    <w:rsid w:val="273E043A"/>
    <w:rsid w:val="27435A51"/>
    <w:rsid w:val="274A6DDF"/>
    <w:rsid w:val="27554102"/>
    <w:rsid w:val="275E25D4"/>
    <w:rsid w:val="276E7632"/>
    <w:rsid w:val="278A18D2"/>
    <w:rsid w:val="27A74454"/>
    <w:rsid w:val="27E85061"/>
    <w:rsid w:val="280C250B"/>
    <w:rsid w:val="28285372"/>
    <w:rsid w:val="283D7C94"/>
    <w:rsid w:val="28893937"/>
    <w:rsid w:val="289E5635"/>
    <w:rsid w:val="28BE7A85"/>
    <w:rsid w:val="28CF69C0"/>
    <w:rsid w:val="28DD6E23"/>
    <w:rsid w:val="28E514B5"/>
    <w:rsid w:val="28F039B6"/>
    <w:rsid w:val="28F45255"/>
    <w:rsid w:val="29051210"/>
    <w:rsid w:val="293B7327"/>
    <w:rsid w:val="294E25FF"/>
    <w:rsid w:val="29710078"/>
    <w:rsid w:val="29986528"/>
    <w:rsid w:val="29A7676B"/>
    <w:rsid w:val="29E74DB9"/>
    <w:rsid w:val="2A3E792F"/>
    <w:rsid w:val="2A477F40"/>
    <w:rsid w:val="2A4F0167"/>
    <w:rsid w:val="2A500BB0"/>
    <w:rsid w:val="2A8E3AF8"/>
    <w:rsid w:val="2A9C2048"/>
    <w:rsid w:val="2AA1765E"/>
    <w:rsid w:val="2AA41206"/>
    <w:rsid w:val="2AD92954"/>
    <w:rsid w:val="2ADE7026"/>
    <w:rsid w:val="2AE61515"/>
    <w:rsid w:val="2AF27EBA"/>
    <w:rsid w:val="2B0A5203"/>
    <w:rsid w:val="2B165956"/>
    <w:rsid w:val="2B2418E2"/>
    <w:rsid w:val="2B512E32"/>
    <w:rsid w:val="2B6E1C19"/>
    <w:rsid w:val="2B9351F9"/>
    <w:rsid w:val="2B9D6D7A"/>
    <w:rsid w:val="2BA2368E"/>
    <w:rsid w:val="2BBD4024"/>
    <w:rsid w:val="2BEF7EF3"/>
    <w:rsid w:val="2BF76EE4"/>
    <w:rsid w:val="2BFC02A1"/>
    <w:rsid w:val="2C057779"/>
    <w:rsid w:val="2C332538"/>
    <w:rsid w:val="2CC80ED2"/>
    <w:rsid w:val="2CC87124"/>
    <w:rsid w:val="2CDD21EA"/>
    <w:rsid w:val="2CE33F5E"/>
    <w:rsid w:val="2CE455E0"/>
    <w:rsid w:val="2D144117"/>
    <w:rsid w:val="2D2F2CFF"/>
    <w:rsid w:val="2D3447B9"/>
    <w:rsid w:val="2D483DC1"/>
    <w:rsid w:val="2D5D66F4"/>
    <w:rsid w:val="2D6C579C"/>
    <w:rsid w:val="2D713318"/>
    <w:rsid w:val="2D7B23E8"/>
    <w:rsid w:val="2D8206C8"/>
    <w:rsid w:val="2D917516"/>
    <w:rsid w:val="2DDE7064"/>
    <w:rsid w:val="2E1A575D"/>
    <w:rsid w:val="2E532312"/>
    <w:rsid w:val="2E6B1855"/>
    <w:rsid w:val="2E820D93"/>
    <w:rsid w:val="2E821554"/>
    <w:rsid w:val="2E8351EC"/>
    <w:rsid w:val="2E8B17FF"/>
    <w:rsid w:val="2EA85955"/>
    <w:rsid w:val="2EC21951"/>
    <w:rsid w:val="2EE1357D"/>
    <w:rsid w:val="2EEC40A0"/>
    <w:rsid w:val="2EF835C5"/>
    <w:rsid w:val="2EFF2BA5"/>
    <w:rsid w:val="2F083808"/>
    <w:rsid w:val="2F096E9F"/>
    <w:rsid w:val="2F542EF1"/>
    <w:rsid w:val="2F805A94"/>
    <w:rsid w:val="2F83656A"/>
    <w:rsid w:val="2F8A246F"/>
    <w:rsid w:val="2F8C13F2"/>
    <w:rsid w:val="2FC242FE"/>
    <w:rsid w:val="2FD74BE1"/>
    <w:rsid w:val="2FE83639"/>
    <w:rsid w:val="30370C01"/>
    <w:rsid w:val="303B6989"/>
    <w:rsid w:val="30562C99"/>
    <w:rsid w:val="306E7FE2"/>
    <w:rsid w:val="307410C2"/>
    <w:rsid w:val="308D0856"/>
    <w:rsid w:val="30907893"/>
    <w:rsid w:val="309A4933"/>
    <w:rsid w:val="30B579BF"/>
    <w:rsid w:val="30B8300C"/>
    <w:rsid w:val="30E9492D"/>
    <w:rsid w:val="30FF50DE"/>
    <w:rsid w:val="31104196"/>
    <w:rsid w:val="31121EF5"/>
    <w:rsid w:val="31230DCD"/>
    <w:rsid w:val="31232B7B"/>
    <w:rsid w:val="31321010"/>
    <w:rsid w:val="313A1C72"/>
    <w:rsid w:val="31540F86"/>
    <w:rsid w:val="315A40C3"/>
    <w:rsid w:val="31605B7D"/>
    <w:rsid w:val="31975317"/>
    <w:rsid w:val="31C3435E"/>
    <w:rsid w:val="31EB11BF"/>
    <w:rsid w:val="31EF7704"/>
    <w:rsid w:val="32304401"/>
    <w:rsid w:val="32470ABC"/>
    <w:rsid w:val="326E7E26"/>
    <w:rsid w:val="32847649"/>
    <w:rsid w:val="32987598"/>
    <w:rsid w:val="329D4BAF"/>
    <w:rsid w:val="32A970B0"/>
    <w:rsid w:val="32F10A57"/>
    <w:rsid w:val="33305B83"/>
    <w:rsid w:val="33484B1B"/>
    <w:rsid w:val="3354589B"/>
    <w:rsid w:val="33772B88"/>
    <w:rsid w:val="338B6C3E"/>
    <w:rsid w:val="33941B0E"/>
    <w:rsid w:val="33BE6B8B"/>
    <w:rsid w:val="33CA5530"/>
    <w:rsid w:val="343659B5"/>
    <w:rsid w:val="347656B7"/>
    <w:rsid w:val="347E631A"/>
    <w:rsid w:val="34C74165"/>
    <w:rsid w:val="34E348D0"/>
    <w:rsid w:val="34E6283D"/>
    <w:rsid w:val="34FD36E3"/>
    <w:rsid w:val="351A6043"/>
    <w:rsid w:val="35270760"/>
    <w:rsid w:val="35613C72"/>
    <w:rsid w:val="356C2617"/>
    <w:rsid w:val="35A818A1"/>
    <w:rsid w:val="35AF558A"/>
    <w:rsid w:val="35B71AE4"/>
    <w:rsid w:val="35F62C33"/>
    <w:rsid w:val="35F965A0"/>
    <w:rsid w:val="36266C69"/>
    <w:rsid w:val="363B2C19"/>
    <w:rsid w:val="363C023B"/>
    <w:rsid w:val="363C648D"/>
    <w:rsid w:val="367C4ADB"/>
    <w:rsid w:val="367D0F7F"/>
    <w:rsid w:val="368045CB"/>
    <w:rsid w:val="36D3294D"/>
    <w:rsid w:val="36D36DF1"/>
    <w:rsid w:val="36D84407"/>
    <w:rsid w:val="370C2303"/>
    <w:rsid w:val="3733163E"/>
    <w:rsid w:val="37385DDE"/>
    <w:rsid w:val="373F4487"/>
    <w:rsid w:val="37501565"/>
    <w:rsid w:val="376C68FE"/>
    <w:rsid w:val="379320DC"/>
    <w:rsid w:val="37BC5AD7"/>
    <w:rsid w:val="37E34E12"/>
    <w:rsid w:val="37ED5C91"/>
    <w:rsid w:val="37EF7C5B"/>
    <w:rsid w:val="3817418D"/>
    <w:rsid w:val="38264821"/>
    <w:rsid w:val="38384BFB"/>
    <w:rsid w:val="38392C84"/>
    <w:rsid w:val="3845787B"/>
    <w:rsid w:val="38683569"/>
    <w:rsid w:val="387463B2"/>
    <w:rsid w:val="38877E93"/>
    <w:rsid w:val="38BE13DB"/>
    <w:rsid w:val="38D34E86"/>
    <w:rsid w:val="38FD63A7"/>
    <w:rsid w:val="390E2362"/>
    <w:rsid w:val="391D07F7"/>
    <w:rsid w:val="391D126F"/>
    <w:rsid w:val="392C0A3B"/>
    <w:rsid w:val="393C4FCC"/>
    <w:rsid w:val="395D7644"/>
    <w:rsid w:val="39667278"/>
    <w:rsid w:val="397F6DBC"/>
    <w:rsid w:val="39975BA6"/>
    <w:rsid w:val="39C070F7"/>
    <w:rsid w:val="39D72EE2"/>
    <w:rsid w:val="39E14173"/>
    <w:rsid w:val="39E62997"/>
    <w:rsid w:val="3A103EB8"/>
    <w:rsid w:val="3A125E82"/>
    <w:rsid w:val="3A307305"/>
    <w:rsid w:val="3A396F6B"/>
    <w:rsid w:val="3A5169AB"/>
    <w:rsid w:val="3A544973"/>
    <w:rsid w:val="3A660185"/>
    <w:rsid w:val="3A663AD8"/>
    <w:rsid w:val="3A7B7D7B"/>
    <w:rsid w:val="3AC22F3B"/>
    <w:rsid w:val="3AC3717D"/>
    <w:rsid w:val="3AE212EA"/>
    <w:rsid w:val="3AE570F3"/>
    <w:rsid w:val="3B223EA3"/>
    <w:rsid w:val="3B2E26A9"/>
    <w:rsid w:val="3B547DD5"/>
    <w:rsid w:val="3B5B5607"/>
    <w:rsid w:val="3B762441"/>
    <w:rsid w:val="3B911616"/>
    <w:rsid w:val="3B9B0E1C"/>
    <w:rsid w:val="3BB05953"/>
    <w:rsid w:val="3BC44F5A"/>
    <w:rsid w:val="3BDD4E74"/>
    <w:rsid w:val="3BEA482B"/>
    <w:rsid w:val="3BF82E56"/>
    <w:rsid w:val="3C0637C5"/>
    <w:rsid w:val="3C3814A4"/>
    <w:rsid w:val="3C502C92"/>
    <w:rsid w:val="3C6F3118"/>
    <w:rsid w:val="3C767B0A"/>
    <w:rsid w:val="3C7E4EDD"/>
    <w:rsid w:val="3C80279F"/>
    <w:rsid w:val="3CE82ECA"/>
    <w:rsid w:val="3CE84C78"/>
    <w:rsid w:val="3D2E2785"/>
    <w:rsid w:val="3D303E99"/>
    <w:rsid w:val="3D3E2AEA"/>
    <w:rsid w:val="3D432BDD"/>
    <w:rsid w:val="3D4A148F"/>
    <w:rsid w:val="3D4A2109"/>
    <w:rsid w:val="3D733273"/>
    <w:rsid w:val="3D74475E"/>
    <w:rsid w:val="3D7B789B"/>
    <w:rsid w:val="3D9D436B"/>
    <w:rsid w:val="3DB64D77"/>
    <w:rsid w:val="3DC841DC"/>
    <w:rsid w:val="3DE73182"/>
    <w:rsid w:val="3DEF5161"/>
    <w:rsid w:val="3E214DA3"/>
    <w:rsid w:val="3E3208A1"/>
    <w:rsid w:val="3E500D27"/>
    <w:rsid w:val="3E5C76CC"/>
    <w:rsid w:val="3E75078E"/>
    <w:rsid w:val="3E7A1187"/>
    <w:rsid w:val="3E824310"/>
    <w:rsid w:val="3E8A1881"/>
    <w:rsid w:val="3E8F1850"/>
    <w:rsid w:val="3EA82911"/>
    <w:rsid w:val="3EB53DB8"/>
    <w:rsid w:val="3ECC2D32"/>
    <w:rsid w:val="3ED74FA5"/>
    <w:rsid w:val="3EE651E8"/>
    <w:rsid w:val="3F234707"/>
    <w:rsid w:val="3F2415CF"/>
    <w:rsid w:val="3F4E2E00"/>
    <w:rsid w:val="3F5A5452"/>
    <w:rsid w:val="3F5B3E28"/>
    <w:rsid w:val="3F7B1642"/>
    <w:rsid w:val="3FEA28C7"/>
    <w:rsid w:val="3FF83425"/>
    <w:rsid w:val="4037219F"/>
    <w:rsid w:val="405572E4"/>
    <w:rsid w:val="405C2C22"/>
    <w:rsid w:val="40B97C69"/>
    <w:rsid w:val="40D42EE4"/>
    <w:rsid w:val="41103AB3"/>
    <w:rsid w:val="4113149E"/>
    <w:rsid w:val="411A2A57"/>
    <w:rsid w:val="411C7249"/>
    <w:rsid w:val="413B5CBF"/>
    <w:rsid w:val="414549F8"/>
    <w:rsid w:val="417B60BB"/>
    <w:rsid w:val="4185067D"/>
    <w:rsid w:val="41931657"/>
    <w:rsid w:val="419850CF"/>
    <w:rsid w:val="419E7FFC"/>
    <w:rsid w:val="41A2641C"/>
    <w:rsid w:val="41B810BD"/>
    <w:rsid w:val="41D25A0F"/>
    <w:rsid w:val="41D91034"/>
    <w:rsid w:val="41EA4FEF"/>
    <w:rsid w:val="42002A64"/>
    <w:rsid w:val="42116A20"/>
    <w:rsid w:val="42442951"/>
    <w:rsid w:val="42497F67"/>
    <w:rsid w:val="42576B28"/>
    <w:rsid w:val="426828AB"/>
    <w:rsid w:val="42A11473"/>
    <w:rsid w:val="42D24149"/>
    <w:rsid w:val="42D44D73"/>
    <w:rsid w:val="42E51F94"/>
    <w:rsid w:val="43016A94"/>
    <w:rsid w:val="43116916"/>
    <w:rsid w:val="431C742A"/>
    <w:rsid w:val="43754D8C"/>
    <w:rsid w:val="438324EF"/>
    <w:rsid w:val="439B47F3"/>
    <w:rsid w:val="43B92ECB"/>
    <w:rsid w:val="43EE2EF2"/>
    <w:rsid w:val="440E219F"/>
    <w:rsid w:val="44502E5B"/>
    <w:rsid w:val="44760DBC"/>
    <w:rsid w:val="449556E6"/>
    <w:rsid w:val="44BF2763"/>
    <w:rsid w:val="44C558EE"/>
    <w:rsid w:val="44FB6B58"/>
    <w:rsid w:val="451231DA"/>
    <w:rsid w:val="45181E73"/>
    <w:rsid w:val="45240818"/>
    <w:rsid w:val="45267C44"/>
    <w:rsid w:val="45280308"/>
    <w:rsid w:val="45352A25"/>
    <w:rsid w:val="453E0749"/>
    <w:rsid w:val="4550160D"/>
    <w:rsid w:val="455C26A8"/>
    <w:rsid w:val="456F4189"/>
    <w:rsid w:val="457479F1"/>
    <w:rsid w:val="45AB2CE7"/>
    <w:rsid w:val="45DC10F2"/>
    <w:rsid w:val="45E17242"/>
    <w:rsid w:val="45E76415"/>
    <w:rsid w:val="460F771A"/>
    <w:rsid w:val="46276812"/>
    <w:rsid w:val="46737CA9"/>
    <w:rsid w:val="46827EEC"/>
    <w:rsid w:val="468A764A"/>
    <w:rsid w:val="46A00372"/>
    <w:rsid w:val="46AC6D17"/>
    <w:rsid w:val="46CF4FC2"/>
    <w:rsid w:val="46EC288D"/>
    <w:rsid w:val="47024B89"/>
    <w:rsid w:val="470C52F4"/>
    <w:rsid w:val="47267001"/>
    <w:rsid w:val="476513D3"/>
    <w:rsid w:val="477F19A8"/>
    <w:rsid w:val="47862654"/>
    <w:rsid w:val="47961EA1"/>
    <w:rsid w:val="47B440D5"/>
    <w:rsid w:val="47B6656B"/>
    <w:rsid w:val="47DB3D58"/>
    <w:rsid w:val="47F40975"/>
    <w:rsid w:val="47FE35A2"/>
    <w:rsid w:val="48455675"/>
    <w:rsid w:val="487D096B"/>
    <w:rsid w:val="48B60321"/>
    <w:rsid w:val="48C170B3"/>
    <w:rsid w:val="48DA400F"/>
    <w:rsid w:val="491D3EFC"/>
    <w:rsid w:val="494D47E1"/>
    <w:rsid w:val="49574862"/>
    <w:rsid w:val="49926698"/>
    <w:rsid w:val="49AA1C33"/>
    <w:rsid w:val="49B74350"/>
    <w:rsid w:val="49CA4F0A"/>
    <w:rsid w:val="49D87DD2"/>
    <w:rsid w:val="4A2319E6"/>
    <w:rsid w:val="4A2D016F"/>
    <w:rsid w:val="4A5406A2"/>
    <w:rsid w:val="4A5676C5"/>
    <w:rsid w:val="4A6E0EB3"/>
    <w:rsid w:val="4A6F0787"/>
    <w:rsid w:val="4A834233"/>
    <w:rsid w:val="4A9B157C"/>
    <w:rsid w:val="4AB328A6"/>
    <w:rsid w:val="4AC519F6"/>
    <w:rsid w:val="4B110B90"/>
    <w:rsid w:val="4B1B446B"/>
    <w:rsid w:val="4B490FD8"/>
    <w:rsid w:val="4B8244EA"/>
    <w:rsid w:val="4BAD160A"/>
    <w:rsid w:val="4BBC29F8"/>
    <w:rsid w:val="4BC12A1A"/>
    <w:rsid w:val="4BD44D46"/>
    <w:rsid w:val="4BDE7972"/>
    <w:rsid w:val="4BF15C6B"/>
    <w:rsid w:val="4C0010D8"/>
    <w:rsid w:val="4C4A14AC"/>
    <w:rsid w:val="4C5E4F57"/>
    <w:rsid w:val="4C675BBA"/>
    <w:rsid w:val="4C912C37"/>
    <w:rsid w:val="4CCC47A6"/>
    <w:rsid w:val="4CD4528E"/>
    <w:rsid w:val="4CE72729"/>
    <w:rsid w:val="4CEC00DA"/>
    <w:rsid w:val="4CFA4C80"/>
    <w:rsid w:val="4D0478AD"/>
    <w:rsid w:val="4D0A4797"/>
    <w:rsid w:val="4D0C6761"/>
    <w:rsid w:val="4D4B1098"/>
    <w:rsid w:val="4D624570"/>
    <w:rsid w:val="4D7F33D7"/>
    <w:rsid w:val="4DA23C3A"/>
    <w:rsid w:val="4DCD7C9F"/>
    <w:rsid w:val="4DD21759"/>
    <w:rsid w:val="4DD5341C"/>
    <w:rsid w:val="4DDC4386"/>
    <w:rsid w:val="4DF23BA9"/>
    <w:rsid w:val="4E021CAC"/>
    <w:rsid w:val="4E1D32EB"/>
    <w:rsid w:val="4E2B2C17"/>
    <w:rsid w:val="4E2B7F63"/>
    <w:rsid w:val="4E434405"/>
    <w:rsid w:val="4E444B87"/>
    <w:rsid w:val="4EB3158A"/>
    <w:rsid w:val="4EB64BD7"/>
    <w:rsid w:val="4EC372F3"/>
    <w:rsid w:val="4EEC684A"/>
    <w:rsid w:val="4EEF1E97"/>
    <w:rsid w:val="4EF120B3"/>
    <w:rsid w:val="4F400A92"/>
    <w:rsid w:val="4F6A4411"/>
    <w:rsid w:val="4F6B2E9F"/>
    <w:rsid w:val="4F710AFD"/>
    <w:rsid w:val="4F7A5C04"/>
    <w:rsid w:val="4F93316A"/>
    <w:rsid w:val="4FB34218"/>
    <w:rsid w:val="5006393C"/>
    <w:rsid w:val="50066723"/>
    <w:rsid w:val="506F14E1"/>
    <w:rsid w:val="50836D3A"/>
    <w:rsid w:val="50852AB2"/>
    <w:rsid w:val="509B4084"/>
    <w:rsid w:val="50BB2978"/>
    <w:rsid w:val="50BB64D4"/>
    <w:rsid w:val="50BC3FFA"/>
    <w:rsid w:val="50C80BC2"/>
    <w:rsid w:val="50CA4969"/>
    <w:rsid w:val="50CD4459"/>
    <w:rsid w:val="50D37CC2"/>
    <w:rsid w:val="51266D01"/>
    <w:rsid w:val="51317043"/>
    <w:rsid w:val="513E4444"/>
    <w:rsid w:val="514064B2"/>
    <w:rsid w:val="5148243D"/>
    <w:rsid w:val="517A013D"/>
    <w:rsid w:val="51B66C9C"/>
    <w:rsid w:val="51E054FD"/>
    <w:rsid w:val="51E4409B"/>
    <w:rsid w:val="52173BDE"/>
    <w:rsid w:val="522E6F42"/>
    <w:rsid w:val="52306A4E"/>
    <w:rsid w:val="525F10E1"/>
    <w:rsid w:val="52B23907"/>
    <w:rsid w:val="52BB69D5"/>
    <w:rsid w:val="52C5188C"/>
    <w:rsid w:val="52DC2732"/>
    <w:rsid w:val="53083749"/>
    <w:rsid w:val="53422EDD"/>
    <w:rsid w:val="5355411C"/>
    <w:rsid w:val="53590226"/>
    <w:rsid w:val="5371731E"/>
    <w:rsid w:val="53C04235"/>
    <w:rsid w:val="53C75190"/>
    <w:rsid w:val="53DF0761"/>
    <w:rsid w:val="540E2DBF"/>
    <w:rsid w:val="54112ECB"/>
    <w:rsid w:val="5415239F"/>
    <w:rsid w:val="54234F4A"/>
    <w:rsid w:val="542E3461"/>
    <w:rsid w:val="54330A77"/>
    <w:rsid w:val="5434075F"/>
    <w:rsid w:val="543D36A4"/>
    <w:rsid w:val="54694499"/>
    <w:rsid w:val="54803EF9"/>
    <w:rsid w:val="5488491F"/>
    <w:rsid w:val="548C0FC4"/>
    <w:rsid w:val="54BE47E5"/>
    <w:rsid w:val="54C16083"/>
    <w:rsid w:val="54D67D81"/>
    <w:rsid w:val="54E3618B"/>
    <w:rsid w:val="54F85F45"/>
    <w:rsid w:val="55085A60"/>
    <w:rsid w:val="550F6DEF"/>
    <w:rsid w:val="55805F3E"/>
    <w:rsid w:val="558F6181"/>
    <w:rsid w:val="55C45E2B"/>
    <w:rsid w:val="55D6790C"/>
    <w:rsid w:val="55EE10FA"/>
    <w:rsid w:val="55FD133D"/>
    <w:rsid w:val="560E70A6"/>
    <w:rsid w:val="561244DD"/>
    <w:rsid w:val="561656EE"/>
    <w:rsid w:val="562B3B54"/>
    <w:rsid w:val="563A27AE"/>
    <w:rsid w:val="563D798B"/>
    <w:rsid w:val="563F54B2"/>
    <w:rsid w:val="564E3947"/>
    <w:rsid w:val="566B274A"/>
    <w:rsid w:val="566E5D97"/>
    <w:rsid w:val="56861332"/>
    <w:rsid w:val="56B440F1"/>
    <w:rsid w:val="56BA0FDC"/>
    <w:rsid w:val="56BD644F"/>
    <w:rsid w:val="56E23815"/>
    <w:rsid w:val="56F15429"/>
    <w:rsid w:val="56F40992"/>
    <w:rsid w:val="56F97D56"/>
    <w:rsid w:val="570A2EDF"/>
    <w:rsid w:val="573F362D"/>
    <w:rsid w:val="57544F8D"/>
    <w:rsid w:val="575E22AF"/>
    <w:rsid w:val="57686559"/>
    <w:rsid w:val="57752C31"/>
    <w:rsid w:val="57B0086C"/>
    <w:rsid w:val="57DD1426"/>
    <w:rsid w:val="57F624E8"/>
    <w:rsid w:val="580E15DF"/>
    <w:rsid w:val="581B5AAA"/>
    <w:rsid w:val="58254B7B"/>
    <w:rsid w:val="584D7D68"/>
    <w:rsid w:val="584E40D2"/>
    <w:rsid w:val="5851771E"/>
    <w:rsid w:val="5879650B"/>
    <w:rsid w:val="587C29ED"/>
    <w:rsid w:val="58953AAF"/>
    <w:rsid w:val="589F0489"/>
    <w:rsid w:val="58B205DA"/>
    <w:rsid w:val="58B54151"/>
    <w:rsid w:val="58E6255C"/>
    <w:rsid w:val="58FA7DB6"/>
    <w:rsid w:val="59060509"/>
    <w:rsid w:val="59562254"/>
    <w:rsid w:val="595E157F"/>
    <w:rsid w:val="596A15EF"/>
    <w:rsid w:val="59DE4FE1"/>
    <w:rsid w:val="59E20F76"/>
    <w:rsid w:val="5A2120FC"/>
    <w:rsid w:val="5A2570B4"/>
    <w:rsid w:val="5A2E5F69"/>
    <w:rsid w:val="5A690D4F"/>
    <w:rsid w:val="5A871B1D"/>
    <w:rsid w:val="5A8D7133"/>
    <w:rsid w:val="5AA23067"/>
    <w:rsid w:val="5AB90D0C"/>
    <w:rsid w:val="5AB92201"/>
    <w:rsid w:val="5AC661A1"/>
    <w:rsid w:val="5AFC7E15"/>
    <w:rsid w:val="5AFE1DDF"/>
    <w:rsid w:val="5B351579"/>
    <w:rsid w:val="5B3C6463"/>
    <w:rsid w:val="5B6F05E7"/>
    <w:rsid w:val="5B847B74"/>
    <w:rsid w:val="5BDF2D3B"/>
    <w:rsid w:val="5C00027B"/>
    <w:rsid w:val="5C084598"/>
    <w:rsid w:val="5C0F5926"/>
    <w:rsid w:val="5C180C7F"/>
    <w:rsid w:val="5C182A2D"/>
    <w:rsid w:val="5C23538B"/>
    <w:rsid w:val="5C33222C"/>
    <w:rsid w:val="5CE0146E"/>
    <w:rsid w:val="5CE31AD5"/>
    <w:rsid w:val="5CED3FF9"/>
    <w:rsid w:val="5D136571"/>
    <w:rsid w:val="5D4476FB"/>
    <w:rsid w:val="5D4A60D7"/>
    <w:rsid w:val="5D55380D"/>
    <w:rsid w:val="5D557CB0"/>
    <w:rsid w:val="5DAA7FFC"/>
    <w:rsid w:val="5DB20C5F"/>
    <w:rsid w:val="5DB93D9B"/>
    <w:rsid w:val="5DC54F0E"/>
    <w:rsid w:val="5DE51034"/>
    <w:rsid w:val="5DE80B25"/>
    <w:rsid w:val="5DEF5A0F"/>
    <w:rsid w:val="5DF64FF0"/>
    <w:rsid w:val="5E023A61"/>
    <w:rsid w:val="5E37555C"/>
    <w:rsid w:val="5E525F9E"/>
    <w:rsid w:val="5E655CD1"/>
    <w:rsid w:val="5E710B1A"/>
    <w:rsid w:val="5E7F4FE5"/>
    <w:rsid w:val="5E8B3C4B"/>
    <w:rsid w:val="5E9302D2"/>
    <w:rsid w:val="5EAE0B30"/>
    <w:rsid w:val="5EAE1426"/>
    <w:rsid w:val="5EB10FF0"/>
    <w:rsid w:val="5ED8763C"/>
    <w:rsid w:val="5EDF164D"/>
    <w:rsid w:val="5EF157B7"/>
    <w:rsid w:val="5F665A2D"/>
    <w:rsid w:val="5F771986"/>
    <w:rsid w:val="5F8D1439"/>
    <w:rsid w:val="5FB066AD"/>
    <w:rsid w:val="5FC92290"/>
    <w:rsid w:val="5FC96642"/>
    <w:rsid w:val="5FD40C2B"/>
    <w:rsid w:val="5FEB1D8E"/>
    <w:rsid w:val="60032513"/>
    <w:rsid w:val="601574AE"/>
    <w:rsid w:val="60257F58"/>
    <w:rsid w:val="60336A3A"/>
    <w:rsid w:val="60340051"/>
    <w:rsid w:val="603E4A2C"/>
    <w:rsid w:val="604C5B9B"/>
    <w:rsid w:val="604D2EC1"/>
    <w:rsid w:val="60596037"/>
    <w:rsid w:val="60597AB8"/>
    <w:rsid w:val="6094289E"/>
    <w:rsid w:val="60C767CF"/>
    <w:rsid w:val="60CC4D75"/>
    <w:rsid w:val="60E07891"/>
    <w:rsid w:val="60F44122"/>
    <w:rsid w:val="61001CE1"/>
    <w:rsid w:val="611537E9"/>
    <w:rsid w:val="61250170"/>
    <w:rsid w:val="61377DF9"/>
    <w:rsid w:val="613A00F7"/>
    <w:rsid w:val="614B2DC9"/>
    <w:rsid w:val="614D23AD"/>
    <w:rsid w:val="61B64289"/>
    <w:rsid w:val="61C80A51"/>
    <w:rsid w:val="61CC59AE"/>
    <w:rsid w:val="61D92047"/>
    <w:rsid w:val="61D92C5E"/>
    <w:rsid w:val="61EF3C1A"/>
    <w:rsid w:val="61EF4230"/>
    <w:rsid w:val="62111B39"/>
    <w:rsid w:val="62233AD9"/>
    <w:rsid w:val="623065F6"/>
    <w:rsid w:val="62306816"/>
    <w:rsid w:val="623E0D13"/>
    <w:rsid w:val="627806C9"/>
    <w:rsid w:val="6291178B"/>
    <w:rsid w:val="62917095"/>
    <w:rsid w:val="62B15989"/>
    <w:rsid w:val="62B1767B"/>
    <w:rsid w:val="62CF7554"/>
    <w:rsid w:val="62DD1EE8"/>
    <w:rsid w:val="63047F8C"/>
    <w:rsid w:val="63141A74"/>
    <w:rsid w:val="63354182"/>
    <w:rsid w:val="634925E3"/>
    <w:rsid w:val="638E072D"/>
    <w:rsid w:val="63AC1FC3"/>
    <w:rsid w:val="63F93F31"/>
    <w:rsid w:val="64065861"/>
    <w:rsid w:val="640B10C9"/>
    <w:rsid w:val="640D4E41"/>
    <w:rsid w:val="64251011"/>
    <w:rsid w:val="642F3009"/>
    <w:rsid w:val="64405216"/>
    <w:rsid w:val="646D1D84"/>
    <w:rsid w:val="647E1809"/>
    <w:rsid w:val="648F1CFA"/>
    <w:rsid w:val="649D61FE"/>
    <w:rsid w:val="64B33C3A"/>
    <w:rsid w:val="64B654D9"/>
    <w:rsid w:val="64CA2D32"/>
    <w:rsid w:val="64EF4547"/>
    <w:rsid w:val="65000502"/>
    <w:rsid w:val="651D7306"/>
    <w:rsid w:val="652106FC"/>
    <w:rsid w:val="65222B6E"/>
    <w:rsid w:val="6531690D"/>
    <w:rsid w:val="65532C30"/>
    <w:rsid w:val="655A5E64"/>
    <w:rsid w:val="65735661"/>
    <w:rsid w:val="65744A4C"/>
    <w:rsid w:val="658E608F"/>
    <w:rsid w:val="65DD0843"/>
    <w:rsid w:val="65F77B57"/>
    <w:rsid w:val="65FB49A5"/>
    <w:rsid w:val="6603474E"/>
    <w:rsid w:val="6609788A"/>
    <w:rsid w:val="6612673F"/>
    <w:rsid w:val="661E1587"/>
    <w:rsid w:val="66270A45"/>
    <w:rsid w:val="662756A8"/>
    <w:rsid w:val="662E5667"/>
    <w:rsid w:val="662F3849"/>
    <w:rsid w:val="664960F3"/>
    <w:rsid w:val="6659436D"/>
    <w:rsid w:val="665E5750"/>
    <w:rsid w:val="666D6BA9"/>
    <w:rsid w:val="668D4017"/>
    <w:rsid w:val="6692162D"/>
    <w:rsid w:val="669C425A"/>
    <w:rsid w:val="66C832A1"/>
    <w:rsid w:val="66DC2EB8"/>
    <w:rsid w:val="66EC51E2"/>
    <w:rsid w:val="66F422E8"/>
    <w:rsid w:val="66F9345B"/>
    <w:rsid w:val="66FE7527"/>
    <w:rsid w:val="670342D9"/>
    <w:rsid w:val="670E33AA"/>
    <w:rsid w:val="672E57FA"/>
    <w:rsid w:val="676C6322"/>
    <w:rsid w:val="678371C8"/>
    <w:rsid w:val="678877B3"/>
    <w:rsid w:val="67890727"/>
    <w:rsid w:val="679B1F3D"/>
    <w:rsid w:val="67A7359A"/>
    <w:rsid w:val="67AC671F"/>
    <w:rsid w:val="67B63C3E"/>
    <w:rsid w:val="67BA0E3C"/>
    <w:rsid w:val="67C1666E"/>
    <w:rsid w:val="67E1648C"/>
    <w:rsid w:val="6808604B"/>
    <w:rsid w:val="6809591F"/>
    <w:rsid w:val="683010FE"/>
    <w:rsid w:val="68567140"/>
    <w:rsid w:val="686B482C"/>
    <w:rsid w:val="68725F36"/>
    <w:rsid w:val="68965FEA"/>
    <w:rsid w:val="68AC12BD"/>
    <w:rsid w:val="68B43ADD"/>
    <w:rsid w:val="68B63CF9"/>
    <w:rsid w:val="68C53F3C"/>
    <w:rsid w:val="68DA5D31"/>
    <w:rsid w:val="68EF0FB9"/>
    <w:rsid w:val="68EF720B"/>
    <w:rsid w:val="69054339"/>
    <w:rsid w:val="691F0159"/>
    <w:rsid w:val="69224EEB"/>
    <w:rsid w:val="692F585A"/>
    <w:rsid w:val="6933534A"/>
    <w:rsid w:val="693B5FAC"/>
    <w:rsid w:val="6945507D"/>
    <w:rsid w:val="69482477"/>
    <w:rsid w:val="69654E0D"/>
    <w:rsid w:val="696A0819"/>
    <w:rsid w:val="697274F4"/>
    <w:rsid w:val="69A9410F"/>
    <w:rsid w:val="69BD10B7"/>
    <w:rsid w:val="69C51D1A"/>
    <w:rsid w:val="69C90441"/>
    <w:rsid w:val="69CE0BCF"/>
    <w:rsid w:val="69F36887"/>
    <w:rsid w:val="6A16328D"/>
    <w:rsid w:val="6A3B1942"/>
    <w:rsid w:val="6A462E5B"/>
    <w:rsid w:val="6A470981"/>
    <w:rsid w:val="6A601FFE"/>
    <w:rsid w:val="6A786D8C"/>
    <w:rsid w:val="6AAB2C53"/>
    <w:rsid w:val="6ABA73A5"/>
    <w:rsid w:val="6B0227D4"/>
    <w:rsid w:val="6B100175"/>
    <w:rsid w:val="6B99520C"/>
    <w:rsid w:val="6B9B2D32"/>
    <w:rsid w:val="6BA22313"/>
    <w:rsid w:val="6C0A1230"/>
    <w:rsid w:val="6C120EDE"/>
    <w:rsid w:val="6C506213"/>
    <w:rsid w:val="6C847828"/>
    <w:rsid w:val="6C9360FF"/>
    <w:rsid w:val="6CD726E8"/>
    <w:rsid w:val="6CDB1F80"/>
    <w:rsid w:val="6CFE5C6F"/>
    <w:rsid w:val="6D060546"/>
    <w:rsid w:val="6D0E2679"/>
    <w:rsid w:val="6D21370B"/>
    <w:rsid w:val="6D292130"/>
    <w:rsid w:val="6D4621DE"/>
    <w:rsid w:val="6D581F7D"/>
    <w:rsid w:val="6D592EA5"/>
    <w:rsid w:val="6D673814"/>
    <w:rsid w:val="6D725F0B"/>
    <w:rsid w:val="6D7C6B93"/>
    <w:rsid w:val="6D9143ED"/>
    <w:rsid w:val="6D9C0EEE"/>
    <w:rsid w:val="6D9C1612"/>
    <w:rsid w:val="6DB4457F"/>
    <w:rsid w:val="6DDD3AD6"/>
    <w:rsid w:val="6DE55656"/>
    <w:rsid w:val="6DEF55B7"/>
    <w:rsid w:val="6E236C3F"/>
    <w:rsid w:val="6E261BA7"/>
    <w:rsid w:val="6E4C2A0A"/>
    <w:rsid w:val="6E535B46"/>
    <w:rsid w:val="6E660432"/>
    <w:rsid w:val="6E681C31"/>
    <w:rsid w:val="6E6B10E2"/>
    <w:rsid w:val="6E6B7334"/>
    <w:rsid w:val="6E7F53D5"/>
    <w:rsid w:val="6E8C38FE"/>
    <w:rsid w:val="6E8D3E82"/>
    <w:rsid w:val="6E9C129B"/>
    <w:rsid w:val="6EB81E4D"/>
    <w:rsid w:val="6EC6456A"/>
    <w:rsid w:val="6EC72090"/>
    <w:rsid w:val="6ED7625C"/>
    <w:rsid w:val="6EFF182A"/>
    <w:rsid w:val="6F0E7CBF"/>
    <w:rsid w:val="6F135292"/>
    <w:rsid w:val="6F305E87"/>
    <w:rsid w:val="6F451933"/>
    <w:rsid w:val="6F7044D6"/>
    <w:rsid w:val="6F863CF9"/>
    <w:rsid w:val="6FA56A0B"/>
    <w:rsid w:val="6FAA3467"/>
    <w:rsid w:val="6FC34F4E"/>
    <w:rsid w:val="6FCC795E"/>
    <w:rsid w:val="6FE80510"/>
    <w:rsid w:val="6FED5B27"/>
    <w:rsid w:val="700215D2"/>
    <w:rsid w:val="700510C2"/>
    <w:rsid w:val="701248AB"/>
    <w:rsid w:val="701B088F"/>
    <w:rsid w:val="70240C78"/>
    <w:rsid w:val="703D41C8"/>
    <w:rsid w:val="706109EE"/>
    <w:rsid w:val="70722A64"/>
    <w:rsid w:val="70840239"/>
    <w:rsid w:val="7084648B"/>
    <w:rsid w:val="70BD199D"/>
    <w:rsid w:val="70C525FF"/>
    <w:rsid w:val="70CE4476"/>
    <w:rsid w:val="70D70CB1"/>
    <w:rsid w:val="70E60EF4"/>
    <w:rsid w:val="70E64A50"/>
    <w:rsid w:val="70F50EBA"/>
    <w:rsid w:val="71266569"/>
    <w:rsid w:val="716F5A09"/>
    <w:rsid w:val="7176739C"/>
    <w:rsid w:val="717C6A58"/>
    <w:rsid w:val="718B3849"/>
    <w:rsid w:val="71D60130"/>
    <w:rsid w:val="71DD22F7"/>
    <w:rsid w:val="720B2526"/>
    <w:rsid w:val="721970A7"/>
    <w:rsid w:val="721D0945"/>
    <w:rsid w:val="723D2D95"/>
    <w:rsid w:val="72800ED4"/>
    <w:rsid w:val="72850298"/>
    <w:rsid w:val="72C45265"/>
    <w:rsid w:val="72DF5BFA"/>
    <w:rsid w:val="72EC267F"/>
    <w:rsid w:val="72FC67AC"/>
    <w:rsid w:val="72FD42D3"/>
    <w:rsid w:val="73075151"/>
    <w:rsid w:val="7327134F"/>
    <w:rsid w:val="732D1BCA"/>
    <w:rsid w:val="73306456"/>
    <w:rsid w:val="7343262D"/>
    <w:rsid w:val="73504D4A"/>
    <w:rsid w:val="73530396"/>
    <w:rsid w:val="735859AD"/>
    <w:rsid w:val="73591E51"/>
    <w:rsid w:val="737E5413"/>
    <w:rsid w:val="739509AF"/>
    <w:rsid w:val="739A7D73"/>
    <w:rsid w:val="73BB6668"/>
    <w:rsid w:val="73FA5E27"/>
    <w:rsid w:val="741E4FC3"/>
    <w:rsid w:val="74471CA9"/>
    <w:rsid w:val="7447637A"/>
    <w:rsid w:val="744F0B5E"/>
    <w:rsid w:val="74591784"/>
    <w:rsid w:val="747D1B6F"/>
    <w:rsid w:val="74BF341C"/>
    <w:rsid w:val="74C667AB"/>
    <w:rsid w:val="74C72DEA"/>
    <w:rsid w:val="74C876B4"/>
    <w:rsid w:val="74DC4AE7"/>
    <w:rsid w:val="74FA4F6E"/>
    <w:rsid w:val="752B3379"/>
    <w:rsid w:val="75722D56"/>
    <w:rsid w:val="757440A2"/>
    <w:rsid w:val="759F78C3"/>
    <w:rsid w:val="75F73A2A"/>
    <w:rsid w:val="75F93477"/>
    <w:rsid w:val="75FB0F9D"/>
    <w:rsid w:val="75FC7405"/>
    <w:rsid w:val="763224E5"/>
    <w:rsid w:val="76393874"/>
    <w:rsid w:val="764D48DF"/>
    <w:rsid w:val="766703E1"/>
    <w:rsid w:val="7691545E"/>
    <w:rsid w:val="7693234B"/>
    <w:rsid w:val="769958F2"/>
    <w:rsid w:val="76C770D1"/>
    <w:rsid w:val="76CE66B2"/>
    <w:rsid w:val="76E47C83"/>
    <w:rsid w:val="76E96805"/>
    <w:rsid w:val="76FB30BA"/>
    <w:rsid w:val="770266B0"/>
    <w:rsid w:val="77071BC4"/>
    <w:rsid w:val="77161E07"/>
    <w:rsid w:val="772269FE"/>
    <w:rsid w:val="7726029C"/>
    <w:rsid w:val="775841CD"/>
    <w:rsid w:val="777A05E8"/>
    <w:rsid w:val="779A2A38"/>
    <w:rsid w:val="77A613DD"/>
    <w:rsid w:val="77AB07A1"/>
    <w:rsid w:val="77BF5377"/>
    <w:rsid w:val="77CB0E43"/>
    <w:rsid w:val="77E577FB"/>
    <w:rsid w:val="77F75794"/>
    <w:rsid w:val="78174C2D"/>
    <w:rsid w:val="784576F8"/>
    <w:rsid w:val="78767A5E"/>
    <w:rsid w:val="788039DC"/>
    <w:rsid w:val="78CC4E73"/>
    <w:rsid w:val="78F341AE"/>
    <w:rsid w:val="79142376"/>
    <w:rsid w:val="79314CD6"/>
    <w:rsid w:val="793D0B51"/>
    <w:rsid w:val="794861A1"/>
    <w:rsid w:val="794D36CB"/>
    <w:rsid w:val="794E5888"/>
    <w:rsid w:val="795B1D53"/>
    <w:rsid w:val="796C21B2"/>
    <w:rsid w:val="79A74F98"/>
    <w:rsid w:val="79C618C2"/>
    <w:rsid w:val="79CE4C1B"/>
    <w:rsid w:val="79F0693F"/>
    <w:rsid w:val="7A036672"/>
    <w:rsid w:val="7A044199"/>
    <w:rsid w:val="7A3727C0"/>
    <w:rsid w:val="7A3A405E"/>
    <w:rsid w:val="7A4A24F3"/>
    <w:rsid w:val="7A4B626B"/>
    <w:rsid w:val="7A5F2A48"/>
    <w:rsid w:val="7A911ED0"/>
    <w:rsid w:val="7ADB75EF"/>
    <w:rsid w:val="7ADD3367"/>
    <w:rsid w:val="7AE70803"/>
    <w:rsid w:val="7AF83CFD"/>
    <w:rsid w:val="7B1D5512"/>
    <w:rsid w:val="7B471C92"/>
    <w:rsid w:val="7B5C6785"/>
    <w:rsid w:val="7B634045"/>
    <w:rsid w:val="7B641393"/>
    <w:rsid w:val="7B6969A9"/>
    <w:rsid w:val="7B8732D3"/>
    <w:rsid w:val="7BA342E6"/>
    <w:rsid w:val="7BC462D5"/>
    <w:rsid w:val="7BCE0F02"/>
    <w:rsid w:val="7C06244A"/>
    <w:rsid w:val="7C122B9D"/>
    <w:rsid w:val="7C2D79D7"/>
    <w:rsid w:val="7C7750F6"/>
    <w:rsid w:val="7C9C690A"/>
    <w:rsid w:val="7CDC31AB"/>
    <w:rsid w:val="7CF43061"/>
    <w:rsid w:val="7CF90201"/>
    <w:rsid w:val="7CFE3D1B"/>
    <w:rsid w:val="7D284642"/>
    <w:rsid w:val="7D2863F0"/>
    <w:rsid w:val="7D31799A"/>
    <w:rsid w:val="7D9F4904"/>
    <w:rsid w:val="7DB52379"/>
    <w:rsid w:val="7DBF4FA6"/>
    <w:rsid w:val="7DCC76C3"/>
    <w:rsid w:val="7DE762AB"/>
    <w:rsid w:val="7DEB27D3"/>
    <w:rsid w:val="7DF54524"/>
    <w:rsid w:val="7DF74740"/>
    <w:rsid w:val="7E0C7AC0"/>
    <w:rsid w:val="7E2117BD"/>
    <w:rsid w:val="7E422CE6"/>
    <w:rsid w:val="7E505BFE"/>
    <w:rsid w:val="7E70004F"/>
    <w:rsid w:val="7E723DC7"/>
    <w:rsid w:val="7E77762F"/>
    <w:rsid w:val="7E7A711F"/>
    <w:rsid w:val="7E816BC7"/>
    <w:rsid w:val="7EB6470F"/>
    <w:rsid w:val="7ECB46F4"/>
    <w:rsid w:val="7EE54599"/>
    <w:rsid w:val="7EF402AF"/>
    <w:rsid w:val="7EFE1AFE"/>
    <w:rsid w:val="7F034FD4"/>
    <w:rsid w:val="7F0D768A"/>
    <w:rsid w:val="7F235E8C"/>
    <w:rsid w:val="7F2E3DC9"/>
    <w:rsid w:val="7F343772"/>
    <w:rsid w:val="7F5F2DF2"/>
    <w:rsid w:val="7F741DC0"/>
    <w:rsid w:val="7F78540D"/>
    <w:rsid w:val="7FB57A16"/>
    <w:rsid w:val="7FD05249"/>
    <w:rsid w:val="7FF0375A"/>
    <w:rsid w:val="7FFD507B"/>
    <w:rsid w:val="BE96CB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2"/>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9"/>
    <w:pPr>
      <w:spacing w:before="260" w:after="260" w:line="240" w:lineRule="auto"/>
      <w:outlineLvl w:val="2"/>
    </w:pPr>
    <w:rPr>
      <w:rFonts w:ascii="宋体" w:hAnsi="宋体" w:eastAsia="宋体"/>
      <w:szCs w:val="32"/>
    </w:rPr>
  </w:style>
  <w:style w:type="paragraph" w:styleId="6">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qFormat/>
    <w:uiPriority w:val="0"/>
    <w:pPr>
      <w:keepNext/>
      <w:keepLines/>
      <w:spacing w:before="240" w:after="64" w:line="320" w:lineRule="auto"/>
      <w:outlineLvl w:val="6"/>
    </w:pPr>
    <w:rPr>
      <w:b/>
      <w:sz w:val="24"/>
      <w:szCs w:val="20"/>
    </w:rPr>
  </w:style>
  <w:style w:type="paragraph" w:styleId="12">
    <w:name w:val="heading 8"/>
    <w:basedOn w:val="1"/>
    <w:next w:val="9"/>
    <w:link w:val="91"/>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line="360" w:lineRule="auto"/>
    </w:pPr>
    <w:rPr>
      <w:b/>
      <w:bCs/>
      <w:sz w:val="24"/>
    </w:rPr>
  </w:style>
  <w:style w:type="paragraph" w:styleId="3">
    <w:name w:val="Body Text 2"/>
    <w:basedOn w:val="1"/>
    <w:link w:val="102"/>
    <w:qFormat/>
    <w:uiPriority w:val="0"/>
    <w:pPr>
      <w:spacing w:line="360" w:lineRule="auto"/>
    </w:pPr>
    <w:rPr>
      <w:sz w:val="24"/>
    </w:rPr>
  </w:style>
  <w:style w:type="paragraph" w:styleId="9">
    <w:name w:val="Normal Indent"/>
    <w:basedOn w:val="1"/>
    <w:link w:val="63"/>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0"/>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4"/>
    <w:qFormat/>
    <w:uiPriority w:val="0"/>
    <w:pPr>
      <w:spacing w:after="120"/>
    </w:pPr>
    <w:rPr>
      <w:sz w:val="16"/>
      <w:szCs w:val="16"/>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hint="default" w:ascii="monospace" w:hAnsi="monospace" w:eastAsia="monospace" w:cs="monospace"/>
      <w:sz w:val="20"/>
    </w:rPr>
  </w:style>
  <w:style w:type="character" w:styleId="58">
    <w:name w:val="HTML Sample"/>
    <w:basedOn w:val="44"/>
    <w:semiHidden/>
    <w:unhideWhenUsed/>
    <w:qFormat/>
    <w:uiPriority w:val="0"/>
    <w:rPr>
      <w:rFonts w:hint="default" w:ascii="monospace" w:hAnsi="monospace" w:eastAsia="monospace" w:cs="monospace"/>
    </w:rPr>
  </w:style>
  <w:style w:type="character" w:customStyle="1" w:styleId="59">
    <w:name w:val="标题 4 字符"/>
    <w:link w:val="6"/>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5"/>
    <w:qFormat/>
    <w:uiPriority w:val="9"/>
    <w:rPr>
      <w:rFonts w:ascii="宋体" w:hAnsi="宋体" w:eastAsia="宋体"/>
      <w:b/>
      <w:bCs/>
      <w:kern w:val="2"/>
      <w:sz w:val="28"/>
      <w:szCs w:val="32"/>
      <w:lang w:val="en-US" w:eastAsia="zh-CN" w:bidi="ar-SA"/>
    </w:rPr>
  </w:style>
  <w:style w:type="character" w:customStyle="1" w:styleId="62">
    <w:name w:val="标题 1 字符"/>
    <w:link w:val="4"/>
    <w:qFormat/>
    <w:uiPriority w:val="0"/>
    <w:rPr>
      <w:rFonts w:ascii="宋体" w:hAnsi="宋体" w:eastAsia="黑体"/>
      <w:b/>
      <w:bCs/>
      <w:kern w:val="44"/>
      <w:sz w:val="28"/>
      <w:szCs w:val="44"/>
      <w:lang w:val="en-US" w:eastAsia="zh-CN" w:bidi="ar-SA"/>
    </w:rPr>
  </w:style>
  <w:style w:type="character" w:customStyle="1" w:styleId="63">
    <w:name w:val="正文缩进 字符"/>
    <w:link w:val="9"/>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7"/>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8"/>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10"/>
    <w:qFormat/>
    <w:uiPriority w:val="0"/>
    <w:rPr>
      <w:rFonts w:ascii="Arial" w:hAnsi="Arial" w:eastAsia="黑体"/>
      <w:b/>
      <w:kern w:val="2"/>
      <w:sz w:val="24"/>
      <w:lang w:val="en-US" w:eastAsia="zh-CN" w:bidi="ar-SA"/>
    </w:rPr>
  </w:style>
  <w:style w:type="character" w:customStyle="1" w:styleId="90">
    <w:name w:val="标题 7 字符"/>
    <w:link w:val="11"/>
    <w:qFormat/>
    <w:uiPriority w:val="0"/>
    <w:rPr>
      <w:rFonts w:eastAsia="宋体"/>
      <w:b/>
      <w:kern w:val="2"/>
      <w:sz w:val="24"/>
      <w:lang w:val="en-US" w:eastAsia="zh-CN" w:bidi="ar-SA"/>
    </w:rPr>
  </w:style>
  <w:style w:type="character" w:customStyle="1" w:styleId="91">
    <w:name w:val="标题 8 字符"/>
    <w:link w:val="12"/>
    <w:qFormat/>
    <w:uiPriority w:val="0"/>
    <w:rPr>
      <w:rFonts w:ascii="Arial" w:hAnsi="Arial" w:eastAsia="黑体"/>
      <w:kern w:val="2"/>
      <w:sz w:val="24"/>
      <w:lang w:val="en-US" w:eastAsia="zh-CN" w:bidi="ar-SA"/>
    </w:rPr>
  </w:style>
  <w:style w:type="character" w:customStyle="1" w:styleId="92">
    <w:name w:val="标题 9 字符"/>
    <w:link w:val="13"/>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2"/>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3"/>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9"/>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4"/>
    <w:qFormat/>
    <w:uiPriority w:val="0"/>
  </w:style>
  <w:style w:type="character" w:customStyle="1" w:styleId="132">
    <w:name w:val="font2"/>
    <w:basedOn w:val="44"/>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qFormat/>
    <w:uiPriority w:val="0"/>
  </w:style>
  <w:style w:type="paragraph" w:customStyle="1" w:styleId="141">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4"/>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qFormat/>
    <w:uiPriority w:val="0"/>
  </w:style>
  <w:style w:type="character" w:customStyle="1" w:styleId="159">
    <w:name w:val="prodheadlines"/>
    <w:basedOn w:val="44"/>
    <w:qFormat/>
    <w:uiPriority w:val="0"/>
  </w:style>
  <w:style w:type="character" w:customStyle="1" w:styleId="160">
    <w:name w:val="text"/>
    <w:basedOn w:val="44"/>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4"/>
    <w:qFormat/>
    <w:uiPriority w:val="0"/>
  </w:style>
  <w:style w:type="character" w:customStyle="1" w:styleId="168">
    <w:name w:val="style9"/>
    <w:basedOn w:val="44"/>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4"/>
    <w:link w:val="18"/>
    <w:qFormat/>
    <w:uiPriority w:val="99"/>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table" w:customStyle="1" w:styleId="199">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20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03">
    <w:name w:val="hover1"/>
    <w:basedOn w:val="44"/>
    <w:qFormat/>
    <w:uiPriority w:val="0"/>
    <w:rPr>
      <w:color w:val="2590EB"/>
      <w:shd w:val="clear" w:fill="E9F4FD"/>
    </w:rPr>
  </w:style>
  <w:style w:type="character" w:customStyle="1" w:styleId="204">
    <w:name w:val="hover2"/>
    <w:basedOn w:val="44"/>
    <w:qFormat/>
    <w:uiPriority w:val="0"/>
    <w:rPr>
      <w:color w:val="2590EB"/>
    </w:rPr>
  </w:style>
  <w:style w:type="character" w:customStyle="1" w:styleId="205">
    <w:name w:val="hover3"/>
    <w:basedOn w:val="44"/>
    <w:qFormat/>
    <w:uiPriority w:val="0"/>
    <w:rPr>
      <w:color w:val="2590EB"/>
    </w:rPr>
  </w:style>
  <w:style w:type="character" w:customStyle="1" w:styleId="206">
    <w:name w:val="hover4"/>
    <w:basedOn w:val="44"/>
    <w:qFormat/>
    <w:uiPriority w:val="0"/>
  </w:style>
  <w:style w:type="character" w:customStyle="1" w:styleId="207">
    <w:name w:val="hover"/>
    <w:basedOn w:val="44"/>
    <w:qFormat/>
    <w:uiPriority w:val="0"/>
    <w:rPr>
      <w:color w:val="2590EB"/>
      <w:shd w:val="clear" w:fill="E9F4FD"/>
    </w:rPr>
  </w:style>
  <w:style w:type="character" w:customStyle="1" w:styleId="208">
    <w:name w:val="mini-outputtext1"/>
    <w:basedOn w:val="4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2041</Words>
  <Characters>2047</Characters>
  <Lines>355</Lines>
  <Paragraphs>99</Paragraphs>
  <TotalTime>19</TotalTime>
  <ScaleCrop>false</ScaleCrop>
  <LinksUpToDate>false</LinksUpToDate>
  <CharactersWithSpaces>2050</CharactersWithSpaces>
  <Application>WPS Office_6.10.2.8876_F1E327BC-269C-435d-A152-05C5408002CA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2021-04-19T16:29:00Z</dcterms:created>
  <dc:creator>thsware</dc:creator>
  <cp:lastModifiedBy>鲁姝琴</cp:lastModifiedBy>
  <cp:lastPrinted>2025-06-27T15:45:00Z</cp:lastPrinted>
  <dcterms:modified xsi:type="dcterms:W3CDTF">2025-07-17T16:48:07Z</dcterms:modified>
  <dc:title>招  标　文　件</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2052-6.10.2.8876</vt:lpwstr>
  </property>
  <property fmtid="{D5CDD505-2E9C-101B-9397-08002B2CF9AE}" pid="3" name="ICV">
    <vt:lpwstr>34E34DE0ED0A7663C7B878682BF5C086_43</vt:lpwstr>
  </property>
  <property fmtid="{D5CDD505-2E9C-101B-9397-08002B2CF9AE}" pid="4" name="KSOTemplateDocerSaveRecord">
    <vt:lpwstr>eyJoZGlkIjoiNjc2NGFjNmZlNzA2YWU1MWNmYmI4ODU4NzgxNWNhYzkiLCJ1c2VySWQiOiI0MDkyMjU0ODMifQ==</vt:lpwstr>
  </property>
</Properties>
</file>